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after="0" w:line="300" w:lineRule="exact"/>
      </w:pPr>
      <w:r>
        <w:rPr>
          <w:rFonts w:hint="eastAsia"/>
        </w:rPr>
        <w:t>附件2</w:t>
      </w:r>
    </w:p>
    <w:p>
      <w:pPr>
        <w:pStyle w:val="8"/>
        <w:spacing w:before="0" w:after="0" w:line="300" w:lineRule="exact"/>
      </w:pPr>
    </w:p>
    <w:p>
      <w:pPr>
        <w:pStyle w:val="8"/>
        <w:spacing w:before="0" w:after="0" w:line="300" w:lineRule="exact"/>
      </w:pPr>
    </w:p>
    <w:p>
      <w:pPr>
        <w:pStyle w:val="8"/>
        <w:spacing w:before="0" w:after="0" w:line="300" w:lineRule="exact"/>
      </w:pPr>
    </w:p>
    <w:p>
      <w:pPr>
        <w:pStyle w:val="8"/>
        <w:spacing w:before="0" w:after="0" w:line="300" w:lineRule="exact"/>
      </w:pPr>
    </w:p>
    <w:p>
      <w:pPr>
        <w:pStyle w:val="8"/>
        <w:spacing w:before="0" w:after="0" w:line="300" w:lineRule="exact"/>
      </w:pPr>
    </w:p>
    <w:p>
      <w:pPr>
        <w:pStyle w:val="13"/>
        <w:spacing w:after="0" w:line="440" w:lineRule="exact"/>
        <w:jc w:val="center"/>
      </w:pPr>
      <w:r>
        <w:rPr>
          <w:rFonts w:hint="eastAsia"/>
        </w:rPr>
        <w:t>2020年度部门整体支出绩效自评报告</w:t>
      </w:r>
    </w:p>
    <w:p>
      <w:pPr>
        <w:pStyle w:val="13"/>
        <w:spacing w:after="0" w:line="440" w:lineRule="exact"/>
      </w:pPr>
    </w:p>
    <w:p>
      <w:pPr>
        <w:pStyle w:val="13"/>
        <w:spacing w:after="0" w:line="440" w:lineRule="exact"/>
      </w:pPr>
    </w:p>
    <w:p>
      <w:pPr>
        <w:pStyle w:val="13"/>
        <w:spacing w:after="0" w:line="440" w:lineRule="exact"/>
      </w:pPr>
    </w:p>
    <w:p>
      <w:pPr>
        <w:pStyle w:val="8"/>
        <w:spacing w:before="0" w:after="0" w:line="624" w:lineRule="exact"/>
        <w:ind w:right="1660"/>
        <w:jc w:val="center"/>
        <w:rPr>
          <w:rFonts w:hint="default"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rPr>
        <w:t xml:space="preserve"> </w:t>
      </w:r>
      <w:r>
        <w:rPr>
          <w:rFonts w:hint="eastAsia" w:ascii="仿宋_GB2312" w:hAnsi="Calibri" w:eastAsia="仿宋_GB2312" w:cs="Times New Roman"/>
          <w:spacing w:val="0"/>
          <w:sz w:val="32"/>
          <w:szCs w:val="32"/>
          <w:lang w:val="en-US" w:eastAsia="zh-CN"/>
        </w:rPr>
        <w:t xml:space="preserve">    </w:t>
      </w:r>
      <w:r>
        <w:rPr>
          <w:rFonts w:hint="eastAsia" w:ascii="仿宋_GB2312" w:hAnsi="Calibri" w:eastAsia="仿宋_GB2312" w:cs="Times New Roman"/>
          <w:spacing w:val="0"/>
          <w:sz w:val="32"/>
          <w:szCs w:val="32"/>
        </w:rPr>
        <w:t xml:space="preserve">部门名称：（公章) </w:t>
      </w:r>
      <w:r>
        <w:rPr>
          <w:rFonts w:hint="eastAsia" w:ascii="仿宋_GB2312" w:hAnsi="Calibri" w:eastAsia="仿宋_GB2312" w:cs="Times New Roman"/>
          <w:spacing w:val="0"/>
          <w:sz w:val="32"/>
          <w:szCs w:val="32"/>
          <w:lang w:val="en-US" w:eastAsia="zh-CN"/>
        </w:rPr>
        <w:t>深圳市南山区赤湾学校</w:t>
      </w:r>
    </w:p>
    <w:p>
      <w:pPr>
        <w:pStyle w:val="8"/>
        <w:spacing w:before="0" w:after="0" w:line="624" w:lineRule="exact"/>
        <w:ind w:right="1660" w:firstLine="960" w:firstLineChars="300"/>
        <w:rPr>
          <w:rFonts w:hint="default" w:ascii="仿宋_GB2312" w:hAnsi="Calibri" w:eastAsia="仿宋_GB2312" w:cs="Times New Roman"/>
          <w:spacing w:val="0"/>
          <w:sz w:val="32"/>
          <w:szCs w:val="32"/>
          <w:lang w:val="en-US" w:eastAsia="zh-CN"/>
        </w:rPr>
      </w:pPr>
      <w:r>
        <w:rPr>
          <w:rFonts w:hint="eastAsia" w:ascii="仿宋_GB2312" w:hAnsi="Calibri" w:eastAsia="仿宋_GB2312" w:cs="Times New Roman"/>
          <w:spacing w:val="0"/>
          <w:sz w:val="32"/>
          <w:szCs w:val="32"/>
        </w:rPr>
        <w:t>部门法定代表人签字：</w:t>
      </w:r>
      <w:r>
        <w:rPr>
          <w:rFonts w:hint="eastAsia" w:ascii="仿宋_GB2312" w:hAnsi="Calibri" w:eastAsia="仿宋_GB2312" w:cs="Times New Roman"/>
          <w:spacing w:val="0"/>
          <w:sz w:val="32"/>
          <w:szCs w:val="32"/>
          <w:lang w:val="en-US" w:eastAsia="zh-CN"/>
        </w:rPr>
        <w:t>王小洪</w:t>
      </w:r>
    </w:p>
    <w:p>
      <w:pPr>
        <w:pStyle w:val="8"/>
        <w:spacing w:before="0" w:after="0" w:line="624" w:lineRule="exact"/>
        <w:ind w:right="1660" w:firstLine="960" w:firstLineChars="3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填报人：李欣沅</w:t>
      </w:r>
    </w:p>
    <w:p>
      <w:pPr>
        <w:pStyle w:val="8"/>
        <w:spacing w:before="0" w:after="0" w:line="624" w:lineRule="exact"/>
        <w:ind w:firstLine="960" w:firstLineChars="3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联系电话：13824334417</w:t>
      </w:r>
    </w:p>
    <w:p>
      <w:pPr>
        <w:pStyle w:val="8"/>
        <w:spacing w:before="0" w:after="0" w:line="624" w:lineRule="exact"/>
        <w:ind w:firstLine="960" w:firstLineChars="300"/>
        <w:rPr>
          <w:rFonts w:hint="eastAsia" w:ascii="仿宋_GB2312" w:hAnsi="Calibri" w:eastAsia="仿宋_GB2312" w:cs="Times New Roman"/>
          <w:spacing w:val="0"/>
          <w:kern w:val="2"/>
          <w:sz w:val="32"/>
          <w:szCs w:val="32"/>
          <w:lang w:val="en-US" w:eastAsia="zh-CN" w:bidi="ar-SA"/>
        </w:rPr>
        <w:sectPr>
          <w:pgSz w:w="12240" w:h="15840"/>
          <w:pgMar w:top="1440" w:right="1800" w:bottom="1440" w:left="1800" w:header="720" w:footer="720" w:gutter="0"/>
          <w:cols w:space="720" w:num="1"/>
        </w:sectPr>
      </w:pPr>
      <w:r>
        <w:rPr>
          <w:rFonts w:hint="eastAsia" w:ascii="仿宋_GB2312" w:hAnsi="Calibri" w:eastAsia="仿宋_GB2312" w:cs="Times New Roman"/>
          <w:spacing w:val="0"/>
          <w:sz w:val="32"/>
          <w:szCs w:val="32"/>
        </w:rPr>
        <w:t>填报日期：</w:t>
      </w:r>
      <w:r>
        <w:rPr>
          <w:rFonts w:hint="eastAsia" w:ascii="仿宋_GB2312" w:hAnsi="Calibri" w:eastAsia="仿宋_GB2312" w:cs="Times New Roman"/>
          <w:spacing w:val="0"/>
          <w:kern w:val="2"/>
          <w:sz w:val="32"/>
          <w:szCs w:val="32"/>
          <w:lang w:val="en-US" w:eastAsia="zh-CN" w:bidi="ar-SA"/>
        </w:rPr>
        <w:t>2021年4月16日</w:t>
      </w:r>
    </w:p>
    <w:p>
      <w:pPr>
        <w:pStyle w:val="10"/>
        <w:spacing w:line="560" w:lineRule="exact"/>
        <w:jc w:val="center"/>
        <w:rPr>
          <w:rFonts w:cs="Times New Roman" w:asciiTheme="majorEastAsia" w:hAnsiTheme="majorEastAsia" w:eastAsiaTheme="majorEastAsia"/>
          <w:b w:val="0"/>
          <w:bCs w:val="0"/>
          <w:sz w:val="44"/>
          <w:szCs w:val="44"/>
        </w:rPr>
      </w:pPr>
      <w:r>
        <w:rPr>
          <w:rFonts w:hint="eastAsia" w:cs="Times New Roman" w:asciiTheme="majorEastAsia" w:hAnsiTheme="majorEastAsia" w:eastAsiaTheme="majorEastAsia"/>
          <w:b w:val="0"/>
          <w:bCs w:val="0"/>
          <w:sz w:val="44"/>
          <w:szCs w:val="44"/>
        </w:rPr>
        <w:t>第一部分 部门绩效自评工作开展情况</w:t>
      </w:r>
    </w:p>
    <w:p>
      <w:pPr>
        <w:pStyle w:val="10"/>
        <w:spacing w:line="560" w:lineRule="exact"/>
        <w:jc w:val="center"/>
        <w:rPr>
          <w:rFonts w:ascii="仿宋_GB2312" w:hAnsi="Calibri" w:eastAsia="仿宋_GB2312" w:cs="Times New Roman"/>
          <w:bCs w:val="0"/>
          <w:sz w:val="32"/>
          <w:szCs w:val="32"/>
        </w:rPr>
      </w:pPr>
    </w:p>
    <w:p>
      <w:pPr>
        <w:pStyle w:val="8"/>
        <w:spacing w:before="0" w:after="0" w:line="560" w:lineRule="exact"/>
        <w:ind w:firstLine="740"/>
        <w:jc w:val="both"/>
        <w:rPr>
          <w:rFonts w:ascii="黑体" w:hAnsi="黑体" w:eastAsia="黑体" w:cs="Times New Roman"/>
          <w:spacing w:val="0"/>
          <w:sz w:val="32"/>
          <w:szCs w:val="32"/>
        </w:rPr>
      </w:pPr>
      <w:r>
        <w:rPr>
          <w:rFonts w:hint="eastAsia" w:ascii="黑体" w:hAnsi="黑体" w:eastAsia="黑体" w:cs="Times New Roman"/>
          <w:spacing w:val="0"/>
          <w:sz w:val="32"/>
          <w:szCs w:val="32"/>
        </w:rPr>
        <w:t>一、自评对象</w:t>
      </w:r>
    </w:p>
    <w:p>
      <w:pPr>
        <w:pStyle w:val="8"/>
        <w:spacing w:before="0" w:after="0" w:line="560" w:lineRule="exact"/>
        <w:ind w:firstLine="740"/>
        <w:jc w:val="both"/>
      </w:pPr>
      <w:r>
        <w:rPr>
          <w:rFonts w:hint="eastAsia"/>
        </w:rPr>
        <w:t>深圳市南山区赤湾学校</w:t>
      </w:r>
    </w:p>
    <w:p>
      <w:pPr>
        <w:pStyle w:val="8"/>
        <w:spacing w:before="0" w:after="0" w:line="560" w:lineRule="exact"/>
        <w:ind w:firstLine="740"/>
        <w:jc w:val="both"/>
        <w:rPr>
          <w:rFonts w:ascii="黑体" w:hAnsi="黑体" w:eastAsia="黑体" w:cs="Times New Roman"/>
          <w:spacing w:val="0"/>
          <w:sz w:val="32"/>
          <w:szCs w:val="32"/>
        </w:rPr>
      </w:pPr>
      <w:r>
        <w:rPr>
          <w:rFonts w:hint="eastAsia" w:ascii="黑体" w:hAnsi="黑体" w:eastAsia="黑体" w:cs="Times New Roman"/>
          <w:spacing w:val="0"/>
          <w:sz w:val="32"/>
          <w:szCs w:val="32"/>
        </w:rPr>
        <w:t>二、各单位预算绩效自评工作开展情况</w:t>
      </w:r>
    </w:p>
    <w:p>
      <w:pPr>
        <w:pStyle w:val="12"/>
        <w:spacing w:line="560" w:lineRule="exact"/>
        <w:ind w:firstLine="740"/>
        <w:jc w:val="both"/>
        <w:rPr>
          <w:rFonts w:ascii="楷体" w:hAnsi="楷体" w:eastAsia="楷体" w:cs="Times New Roman"/>
          <w:bCs w:val="0"/>
        </w:rPr>
      </w:pPr>
      <w:r>
        <w:rPr>
          <w:rFonts w:hint="eastAsia" w:ascii="楷体" w:hAnsi="楷体" w:eastAsia="楷体" w:cs="Times New Roman"/>
          <w:bCs w:val="0"/>
        </w:rPr>
        <w:t xml:space="preserve"> (一）绩效自评报告编报情况</w:t>
      </w:r>
    </w:p>
    <w:p>
      <w:pPr>
        <w:pStyle w:val="8"/>
        <w:spacing w:before="0" w:after="0" w:line="560" w:lineRule="exact"/>
        <w:ind w:firstLine="740"/>
        <w:jc w:val="center"/>
        <w:rPr>
          <w:rFonts w:ascii="仿宋_GB2312" w:hAnsi="Calibri" w:eastAsia="仿宋_GB2312" w:cs="Times New Roman"/>
          <w:spacing w:val="0"/>
          <w:sz w:val="32"/>
          <w:szCs w:val="32"/>
        </w:rPr>
      </w:pPr>
      <w:r>
        <w:rPr>
          <w:rFonts w:hint="eastAsia" w:cs="Arial"/>
          <w:kern w:val="0"/>
          <w:sz w:val="20"/>
          <w:szCs w:val="20"/>
        </w:rPr>
        <w:t>2020年本校财政资金支出</w:t>
      </w:r>
    </w:p>
    <w:tbl>
      <w:tblPr>
        <w:tblStyle w:val="5"/>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0"/>
        <w:gridCol w:w="1794"/>
        <w:gridCol w:w="1794"/>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80" w:type="dxa"/>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项目</w:t>
            </w:r>
          </w:p>
        </w:tc>
        <w:tc>
          <w:tcPr>
            <w:tcW w:w="1794" w:type="dxa"/>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年初预算数</w:t>
            </w:r>
          </w:p>
        </w:tc>
        <w:tc>
          <w:tcPr>
            <w:tcW w:w="1794" w:type="dxa"/>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调整预算数</w:t>
            </w:r>
          </w:p>
        </w:tc>
        <w:tc>
          <w:tcPr>
            <w:tcW w:w="1794" w:type="dxa"/>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80"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一、一般公共预算财政拨款收入</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54,933,926.01</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59,976,187.20</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57,726,855.10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80"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二、政府性基金预算财政拨款收入</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50,000.00</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80"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三、国有资本经营预算财政拨款收入</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80"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四、上级补助收入</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80"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五、事业收入</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80"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六、经营收入</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80"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七、附属单位上缴收入</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80"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八、其他收入</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794"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4,439,524.00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80" w:type="dxa"/>
            <w:shd w:val="clear" w:color="auto" w:fill="auto"/>
            <w:noWrap/>
            <w:vAlign w:val="center"/>
          </w:tcPr>
          <w:p>
            <w:pPr>
              <w:widowControl/>
              <w:jc w:val="right"/>
              <w:rPr>
                <w:rFonts w:ascii="宋体" w:hAnsi="宋体" w:cs="Arial"/>
                <w:kern w:val="0"/>
                <w:sz w:val="20"/>
                <w:szCs w:val="20"/>
              </w:rPr>
            </w:pPr>
          </w:p>
        </w:tc>
        <w:tc>
          <w:tcPr>
            <w:tcW w:w="1794" w:type="dxa"/>
            <w:shd w:val="clear" w:color="auto" w:fill="auto"/>
            <w:noWrap/>
          </w:tcPr>
          <w:p>
            <w:pPr>
              <w:widowControl/>
              <w:jc w:val="right"/>
              <w:rPr>
                <w:rFonts w:ascii="宋体" w:hAnsi="宋体" w:cs="Arial"/>
                <w:kern w:val="0"/>
                <w:sz w:val="20"/>
                <w:szCs w:val="20"/>
              </w:rPr>
            </w:pPr>
            <w:r>
              <w:t>54,933,926.01</w:t>
            </w:r>
          </w:p>
        </w:tc>
        <w:tc>
          <w:tcPr>
            <w:tcW w:w="1794" w:type="dxa"/>
            <w:shd w:val="clear" w:color="auto" w:fill="auto"/>
            <w:noWrap/>
          </w:tcPr>
          <w:p>
            <w:pPr>
              <w:widowControl/>
              <w:jc w:val="right"/>
              <w:rPr>
                <w:rFonts w:ascii="宋体" w:hAnsi="宋体" w:cs="Arial"/>
                <w:kern w:val="0"/>
                <w:sz w:val="20"/>
                <w:szCs w:val="20"/>
              </w:rPr>
            </w:pPr>
            <w:r>
              <w:t>60,026,187.20</w:t>
            </w:r>
          </w:p>
        </w:tc>
        <w:tc>
          <w:tcPr>
            <w:tcW w:w="1794" w:type="dxa"/>
            <w:shd w:val="clear" w:color="auto" w:fill="auto"/>
            <w:noWrap/>
          </w:tcPr>
          <w:p>
            <w:pPr>
              <w:widowControl/>
              <w:jc w:val="right"/>
              <w:rPr>
                <w:rFonts w:ascii="宋体" w:hAnsi="宋体" w:cs="Arial"/>
                <w:kern w:val="0"/>
                <w:sz w:val="20"/>
                <w:szCs w:val="20"/>
              </w:rPr>
            </w:pPr>
            <w:r>
              <w:t>62,419,867.27</w:t>
            </w:r>
          </w:p>
        </w:tc>
      </w:tr>
    </w:tbl>
    <w:p>
      <w:pPr>
        <w:pStyle w:val="8"/>
        <w:spacing w:before="0" w:after="0" w:line="560" w:lineRule="exact"/>
        <w:ind w:firstLine="740"/>
        <w:jc w:val="center"/>
        <w:rPr>
          <w:rFonts w:ascii="仿宋_GB2312" w:hAnsi="Calibri" w:eastAsia="仿宋_GB2312" w:cs="Times New Roman"/>
          <w:spacing w:val="0"/>
          <w:sz w:val="32"/>
          <w:szCs w:val="32"/>
        </w:rPr>
      </w:pPr>
      <w:r>
        <w:rPr>
          <w:rFonts w:hint="eastAsia" w:cs="Arial"/>
          <w:kern w:val="0"/>
          <w:sz w:val="20"/>
          <w:szCs w:val="20"/>
        </w:rPr>
        <w:t>2020年本校财政资金支出</w:t>
      </w:r>
    </w:p>
    <w:tbl>
      <w:tblPr>
        <w:tblStyle w:val="5"/>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6"/>
        <w:gridCol w:w="1837"/>
        <w:gridCol w:w="183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26" w:type="dxa"/>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项目(按支出性质和经济分类)</w:t>
            </w:r>
          </w:p>
        </w:tc>
        <w:tc>
          <w:tcPr>
            <w:tcW w:w="1837" w:type="dxa"/>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年初预算数</w:t>
            </w:r>
          </w:p>
        </w:tc>
        <w:tc>
          <w:tcPr>
            <w:tcW w:w="1837" w:type="dxa"/>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调整预算数</w:t>
            </w:r>
          </w:p>
        </w:tc>
        <w:tc>
          <w:tcPr>
            <w:tcW w:w="1837" w:type="dxa"/>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26"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一、基本支出</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36,812,115.01</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40,823,133.20</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39,970,613.83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26"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人员经费</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34,550,065.01</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38,551,403.20</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37,830,398.26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26"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公用经费</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2,262,050.00</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2,271,730.00</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2,140,215.57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26"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二、项目支出</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18,121,811.00</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19,203,054.00</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20,891,353.27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26"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其中：基本建设类项目</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26"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三、上缴上级支出</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26"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四、经营支出</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26" w:type="dxa"/>
            <w:shd w:val="clear" w:color="auto"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五、对附属单位补助支出</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26" w:type="dxa"/>
            <w:shd w:val="clear" w:color="auto" w:fill="auto"/>
            <w:noWrap/>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本年支出合计</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54,933,926.01</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60,026,187.20</w:t>
            </w:r>
          </w:p>
        </w:tc>
        <w:tc>
          <w:tcPr>
            <w:tcW w:w="1837" w:type="dxa"/>
            <w:shd w:val="clear" w:color="auto" w:fill="auto"/>
            <w:noWrap/>
            <w:vAlign w:val="center"/>
          </w:tcPr>
          <w:p>
            <w:pPr>
              <w:widowControl/>
              <w:jc w:val="right"/>
              <w:rPr>
                <w:rFonts w:ascii="宋体" w:hAnsi="宋体" w:cs="Arial"/>
                <w:kern w:val="0"/>
                <w:sz w:val="20"/>
                <w:szCs w:val="20"/>
              </w:rPr>
            </w:pPr>
            <w:r>
              <w:rPr>
                <w:rFonts w:hint="eastAsia" w:ascii="宋体" w:hAnsi="宋体" w:cs="Arial"/>
                <w:kern w:val="0"/>
                <w:sz w:val="20"/>
                <w:szCs w:val="20"/>
              </w:rPr>
              <w:t>60,861,967.10</w:t>
            </w:r>
          </w:p>
        </w:tc>
      </w:tr>
    </w:tbl>
    <w:p>
      <w:pPr>
        <w:pStyle w:val="8"/>
        <w:spacing w:before="0" w:after="0" w:line="560" w:lineRule="exact"/>
        <w:ind w:firstLine="740"/>
        <w:jc w:val="both"/>
        <w:rPr>
          <w:rFonts w:ascii="仿宋_GB2312" w:hAnsi="Calibri" w:eastAsia="仿宋_GB2312" w:cs="Times New Roman"/>
          <w:spacing w:val="0"/>
          <w:sz w:val="32"/>
          <w:szCs w:val="32"/>
        </w:rPr>
      </w:pPr>
    </w:p>
    <w:p>
      <w:pPr>
        <w:pStyle w:val="8"/>
        <w:spacing w:before="0" w:after="0" w:line="560" w:lineRule="exact"/>
        <w:ind w:firstLine="740"/>
        <w:jc w:val="center"/>
        <w:rPr>
          <w:rFonts w:cs="Arial"/>
          <w:kern w:val="0"/>
          <w:sz w:val="20"/>
          <w:szCs w:val="20"/>
        </w:rPr>
      </w:pPr>
      <w:r>
        <w:rPr>
          <w:rFonts w:hint="eastAsia" w:cs="Arial"/>
          <w:kern w:val="0"/>
          <w:sz w:val="20"/>
          <w:szCs w:val="20"/>
        </w:rPr>
        <w:t>2020年纳入绩效考核的预算及支出情况</w:t>
      </w:r>
    </w:p>
    <w:tbl>
      <w:tblPr>
        <w:tblStyle w:val="5"/>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836"/>
        <w:gridCol w:w="1835"/>
        <w:gridCol w:w="1835"/>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纳入2020年绩效自评的财政资金数</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b/>
                <w:bCs/>
                <w:kern w:val="0"/>
                <w:sz w:val="20"/>
                <w:szCs w:val="20"/>
              </w:rPr>
              <w:t>2020年预算项目个数</w:t>
            </w:r>
          </w:p>
        </w:tc>
        <w:tc>
          <w:tcPr>
            <w:tcW w:w="18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b/>
                <w:bCs/>
                <w:kern w:val="0"/>
                <w:sz w:val="20"/>
                <w:szCs w:val="20"/>
              </w:rPr>
            </w:pPr>
            <w:r>
              <w:rPr>
                <w:rFonts w:hint="eastAsia" w:ascii="宋体" w:hAnsi="宋体" w:cs="Arial"/>
                <w:b/>
                <w:bCs/>
                <w:kern w:val="0"/>
                <w:sz w:val="20"/>
                <w:szCs w:val="20"/>
              </w:rPr>
              <w:t>2020年预算项目金额</w:t>
            </w:r>
          </w:p>
        </w:tc>
        <w:tc>
          <w:tcPr>
            <w:tcW w:w="18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b/>
                <w:bCs/>
                <w:kern w:val="0"/>
                <w:sz w:val="20"/>
                <w:szCs w:val="20"/>
              </w:rPr>
            </w:pPr>
            <w:r>
              <w:rPr>
                <w:rFonts w:hint="eastAsia" w:ascii="宋体" w:hAnsi="宋体" w:cs="Arial"/>
                <w:b/>
                <w:bCs/>
                <w:kern w:val="0"/>
                <w:sz w:val="20"/>
                <w:szCs w:val="20"/>
              </w:rPr>
              <w:t>纳入2020年绩效自评的项目个数</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b/>
                <w:bCs/>
                <w:kern w:val="0"/>
                <w:sz w:val="20"/>
                <w:szCs w:val="20"/>
              </w:rPr>
              <w:t>纳入2020年绩效自评的项目金额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jc w:val="center"/>
        </w:trPr>
        <w:tc>
          <w:tcPr>
            <w:tcW w:w="1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ascii="宋体" w:hAnsi="宋体" w:cs="Arial"/>
                <w:kern w:val="0"/>
                <w:sz w:val="20"/>
                <w:szCs w:val="20"/>
              </w:rPr>
              <w:t>20,891,353.27</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42</w:t>
            </w:r>
          </w:p>
        </w:tc>
        <w:tc>
          <w:tcPr>
            <w:tcW w:w="18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kern w:val="0"/>
                <w:sz w:val="20"/>
                <w:szCs w:val="20"/>
              </w:rPr>
            </w:pPr>
            <w:r>
              <w:rPr>
                <w:rFonts w:ascii="宋体" w:hAnsi="宋体" w:cs="Arial"/>
                <w:kern w:val="0"/>
                <w:sz w:val="20"/>
                <w:szCs w:val="20"/>
              </w:rPr>
              <w:t>22,212,677.11</w:t>
            </w:r>
          </w:p>
        </w:tc>
        <w:tc>
          <w:tcPr>
            <w:tcW w:w="18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Arial"/>
                <w:kern w:val="0"/>
                <w:sz w:val="20"/>
                <w:szCs w:val="20"/>
              </w:rPr>
            </w:pPr>
            <w:r>
              <w:rPr>
                <w:rFonts w:hint="eastAsia" w:ascii="宋体" w:hAnsi="宋体" w:cs="Arial"/>
                <w:kern w:val="0"/>
                <w:sz w:val="20"/>
                <w:szCs w:val="20"/>
              </w:rPr>
              <w:t>36</w:t>
            </w:r>
          </w:p>
        </w:tc>
        <w:tc>
          <w:tcPr>
            <w:tcW w:w="18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ascii="宋体" w:hAnsi="宋体" w:cs="Arial"/>
                <w:kern w:val="0"/>
                <w:sz w:val="20"/>
                <w:szCs w:val="20"/>
              </w:rPr>
              <w:t>17,507,914.63</w:t>
            </w:r>
          </w:p>
        </w:tc>
      </w:tr>
    </w:tbl>
    <w:p>
      <w:pPr>
        <w:pStyle w:val="8"/>
        <w:spacing w:before="0" w:after="0" w:line="560" w:lineRule="exact"/>
        <w:ind w:firstLine="740"/>
        <w:jc w:val="both"/>
        <w:rPr>
          <w:rFonts w:ascii="仿宋_GB2312" w:hAnsi="Calibri" w:eastAsia="仿宋_GB2312" w:cs="Times New Roman"/>
          <w:spacing w:val="0"/>
          <w:sz w:val="32"/>
          <w:szCs w:val="32"/>
        </w:rPr>
      </w:pPr>
    </w:p>
    <w:p>
      <w:pPr>
        <w:pStyle w:val="8"/>
        <w:spacing w:before="0" w:after="0" w:line="560" w:lineRule="exact"/>
        <w:ind w:firstLine="740"/>
        <w:jc w:val="both"/>
        <w:rPr>
          <w:rFonts w:ascii="仿宋_GB2312" w:hAnsi="Calibri" w:eastAsia="仿宋_GB2312" w:cs="Times New Roman"/>
          <w:spacing w:val="0"/>
          <w:sz w:val="32"/>
          <w:szCs w:val="32"/>
        </w:rPr>
      </w:pPr>
    </w:p>
    <w:p>
      <w:pPr>
        <w:pStyle w:val="12"/>
        <w:spacing w:line="560" w:lineRule="exact"/>
        <w:ind w:firstLine="740"/>
        <w:jc w:val="both"/>
        <w:rPr>
          <w:rFonts w:ascii="楷体" w:hAnsi="楷体" w:eastAsia="楷体" w:cs="Times New Roman"/>
          <w:bCs w:val="0"/>
        </w:rPr>
      </w:pPr>
      <w:r>
        <w:rPr>
          <w:rFonts w:hint="eastAsia" w:ascii="楷体" w:hAnsi="楷体" w:eastAsia="楷体" w:cs="Times New Roman"/>
          <w:bCs w:val="0"/>
        </w:rPr>
        <w:t>(二）各单位绩效自评得分情况</w:t>
      </w:r>
    </w:p>
    <w:p>
      <w:pPr>
        <w:pStyle w:val="8"/>
        <w:spacing w:before="0" w:after="0" w:line="560" w:lineRule="exact"/>
        <w:ind w:firstLine="780"/>
        <w:jc w:val="both"/>
        <w:rPr>
          <w:rFonts w:ascii="仿宋_GB2312" w:hAnsi="Calibri" w:eastAsia="仿宋_GB2312" w:cs="Times New Roman"/>
          <w:spacing w:val="0"/>
          <w:sz w:val="32"/>
          <w:szCs w:val="32"/>
        </w:rPr>
      </w:pPr>
    </w:p>
    <w:tbl>
      <w:tblPr>
        <w:tblStyle w:val="5"/>
        <w:tblW w:w="4020" w:type="dxa"/>
        <w:jc w:val="center"/>
        <w:tblLayout w:type="autofit"/>
        <w:tblCellMar>
          <w:top w:w="0" w:type="dxa"/>
          <w:left w:w="108" w:type="dxa"/>
          <w:bottom w:w="0" w:type="dxa"/>
          <w:right w:w="108" w:type="dxa"/>
        </w:tblCellMar>
      </w:tblPr>
      <w:tblGrid>
        <w:gridCol w:w="1340"/>
        <w:gridCol w:w="1340"/>
        <w:gridCol w:w="1340"/>
      </w:tblGrid>
      <w:tr>
        <w:tblPrEx>
          <w:tblCellMar>
            <w:top w:w="0" w:type="dxa"/>
            <w:left w:w="108" w:type="dxa"/>
            <w:bottom w:w="0" w:type="dxa"/>
            <w:right w:w="108" w:type="dxa"/>
          </w:tblCellMar>
        </w:tblPrEx>
        <w:trPr>
          <w:trHeight w:val="270" w:hRule="atLeast"/>
          <w:jc w:val="center"/>
        </w:trPr>
        <w:tc>
          <w:tcPr>
            <w:tcW w:w="1340" w:type="dxa"/>
            <w:tcBorders>
              <w:top w:val="nil"/>
              <w:left w:val="nil"/>
              <w:bottom w:val="nil"/>
              <w:right w:val="nil"/>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一级指标</w:t>
            </w:r>
          </w:p>
        </w:tc>
        <w:tc>
          <w:tcPr>
            <w:tcW w:w="1340" w:type="dxa"/>
            <w:tcBorders>
              <w:top w:val="nil"/>
              <w:left w:val="nil"/>
              <w:bottom w:val="nil"/>
              <w:right w:val="nil"/>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参考分值</w:t>
            </w:r>
            <w:r>
              <w:rPr>
                <w:rFonts w:ascii="Arial" w:hAnsi="Arial" w:cs="Arial"/>
                <w:kern w:val="0"/>
                <w:sz w:val="20"/>
                <w:szCs w:val="20"/>
              </w:rPr>
              <w:t xml:space="preserve"> </w:t>
            </w:r>
          </w:p>
        </w:tc>
        <w:tc>
          <w:tcPr>
            <w:tcW w:w="1340" w:type="dxa"/>
            <w:tcBorders>
              <w:top w:val="nil"/>
              <w:left w:val="nil"/>
              <w:bottom w:val="nil"/>
              <w:right w:val="nil"/>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自评得分</w:t>
            </w:r>
          </w:p>
        </w:tc>
      </w:tr>
      <w:tr>
        <w:tblPrEx>
          <w:tblCellMar>
            <w:top w:w="0" w:type="dxa"/>
            <w:left w:w="108" w:type="dxa"/>
            <w:bottom w:w="0" w:type="dxa"/>
            <w:right w:w="108" w:type="dxa"/>
          </w:tblCellMar>
        </w:tblPrEx>
        <w:trPr>
          <w:trHeight w:val="540" w:hRule="atLeast"/>
          <w:jc w:val="center"/>
        </w:trPr>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Cs w:val="21"/>
              </w:rPr>
            </w:pPr>
            <w:r>
              <w:rPr>
                <w:rFonts w:hint="eastAsia" w:ascii="宋体" w:hAnsi="宋体" w:cs="Arial"/>
                <w:kern w:val="0"/>
                <w:szCs w:val="21"/>
              </w:rPr>
              <w:t>部门决策</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Arial"/>
                <w:kern w:val="0"/>
                <w:szCs w:val="21"/>
              </w:rPr>
            </w:pPr>
            <w:r>
              <w:rPr>
                <w:rFonts w:hint="eastAsia" w:ascii="宋体" w:hAnsi="宋体" w:cs="Arial"/>
                <w:kern w:val="0"/>
                <w:szCs w:val="21"/>
              </w:rPr>
              <w:t>25</w:t>
            </w:r>
          </w:p>
        </w:tc>
        <w:tc>
          <w:tcPr>
            <w:tcW w:w="1340"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24</w:t>
            </w:r>
          </w:p>
        </w:tc>
      </w:tr>
      <w:tr>
        <w:tblPrEx>
          <w:tblCellMar>
            <w:top w:w="0" w:type="dxa"/>
            <w:left w:w="108" w:type="dxa"/>
            <w:bottom w:w="0" w:type="dxa"/>
            <w:right w:w="108" w:type="dxa"/>
          </w:tblCellMar>
        </w:tblPrEx>
        <w:trPr>
          <w:trHeight w:val="540"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Cs w:val="21"/>
              </w:rPr>
            </w:pPr>
            <w:r>
              <w:rPr>
                <w:rFonts w:hint="eastAsia" w:ascii="宋体" w:hAnsi="宋体" w:cs="Arial"/>
                <w:kern w:val="0"/>
                <w:szCs w:val="21"/>
              </w:rPr>
              <w:t>部门管理</w:t>
            </w:r>
          </w:p>
        </w:tc>
        <w:tc>
          <w:tcPr>
            <w:tcW w:w="13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Cs w:val="21"/>
              </w:rPr>
            </w:pPr>
            <w:r>
              <w:rPr>
                <w:rFonts w:hint="eastAsia" w:ascii="宋体" w:hAnsi="宋体" w:cs="Arial"/>
                <w:kern w:val="0"/>
                <w:szCs w:val="21"/>
              </w:rPr>
              <w:t>20</w:t>
            </w:r>
          </w:p>
        </w:tc>
        <w:tc>
          <w:tcPr>
            <w:tcW w:w="134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19.99</w:t>
            </w:r>
          </w:p>
        </w:tc>
      </w:tr>
      <w:tr>
        <w:tblPrEx>
          <w:tblCellMar>
            <w:top w:w="0" w:type="dxa"/>
            <w:left w:w="108" w:type="dxa"/>
            <w:bottom w:w="0" w:type="dxa"/>
            <w:right w:w="108" w:type="dxa"/>
          </w:tblCellMar>
        </w:tblPrEx>
        <w:trPr>
          <w:trHeight w:val="540" w:hRule="atLeast"/>
          <w:jc w:val="center"/>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Cs w:val="21"/>
              </w:rPr>
            </w:pPr>
            <w:r>
              <w:rPr>
                <w:rFonts w:hint="eastAsia" w:ascii="宋体" w:hAnsi="宋体" w:cs="Arial"/>
                <w:kern w:val="0"/>
                <w:szCs w:val="21"/>
              </w:rPr>
              <w:t>部门绩效</w:t>
            </w:r>
          </w:p>
        </w:tc>
        <w:tc>
          <w:tcPr>
            <w:tcW w:w="13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Cs w:val="21"/>
              </w:rPr>
            </w:pPr>
            <w:r>
              <w:rPr>
                <w:rFonts w:hint="eastAsia" w:ascii="宋体" w:hAnsi="宋体" w:cs="Arial"/>
                <w:kern w:val="0"/>
                <w:szCs w:val="21"/>
              </w:rPr>
              <w:t>55</w:t>
            </w:r>
          </w:p>
        </w:tc>
        <w:tc>
          <w:tcPr>
            <w:tcW w:w="134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49.75</w:t>
            </w:r>
          </w:p>
        </w:tc>
      </w:tr>
      <w:tr>
        <w:tblPrEx>
          <w:tblCellMar>
            <w:top w:w="0" w:type="dxa"/>
            <w:left w:w="108" w:type="dxa"/>
            <w:bottom w:w="0" w:type="dxa"/>
            <w:right w:w="108" w:type="dxa"/>
          </w:tblCellMar>
        </w:tblPrEx>
        <w:trPr>
          <w:trHeight w:val="540" w:hRule="atLeast"/>
          <w:jc w:val="center"/>
        </w:trPr>
        <w:tc>
          <w:tcPr>
            <w:tcW w:w="134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合计</w:t>
            </w:r>
          </w:p>
        </w:tc>
        <w:tc>
          <w:tcPr>
            <w:tcW w:w="134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100</w:t>
            </w:r>
          </w:p>
        </w:tc>
        <w:tc>
          <w:tcPr>
            <w:tcW w:w="1340" w:type="dxa"/>
            <w:tcBorders>
              <w:top w:val="nil"/>
              <w:left w:val="nil"/>
              <w:bottom w:val="single" w:color="auto" w:sz="4" w:space="0"/>
              <w:right w:val="single" w:color="auto" w:sz="4" w:space="0"/>
            </w:tcBorders>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93.74</w:t>
            </w:r>
          </w:p>
        </w:tc>
      </w:tr>
    </w:tbl>
    <w:p>
      <w:pPr>
        <w:pStyle w:val="8"/>
        <w:spacing w:before="0" w:after="0" w:line="560" w:lineRule="exact"/>
        <w:ind w:firstLine="780"/>
        <w:jc w:val="both"/>
        <w:rPr>
          <w:rFonts w:ascii="仿宋_GB2312" w:hAnsi="Calibri" w:eastAsia="仿宋_GB2312" w:cs="Times New Roman"/>
          <w:spacing w:val="0"/>
          <w:sz w:val="32"/>
          <w:szCs w:val="32"/>
        </w:rPr>
      </w:pPr>
    </w:p>
    <w:p>
      <w:pPr>
        <w:pStyle w:val="12"/>
        <w:spacing w:line="560" w:lineRule="exact"/>
        <w:ind w:firstLine="740"/>
        <w:jc w:val="both"/>
        <w:rPr>
          <w:rFonts w:ascii="楷体" w:hAnsi="楷体" w:eastAsia="楷体" w:cs="Times New Roman"/>
          <w:bCs w:val="0"/>
        </w:rPr>
      </w:pPr>
      <w:r>
        <w:rPr>
          <w:rFonts w:hint="eastAsia" w:ascii="楷体" w:hAnsi="楷体" w:eastAsia="楷体" w:cs="Times New Roman"/>
          <w:bCs w:val="0"/>
        </w:rPr>
        <w:t>(三）各指标扣分情况</w:t>
      </w:r>
    </w:p>
    <w:tbl>
      <w:tblPr>
        <w:tblStyle w:val="5"/>
        <w:tblW w:w="4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134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40" w:type="dxa"/>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二级指标</w:t>
            </w:r>
          </w:p>
        </w:tc>
        <w:tc>
          <w:tcPr>
            <w:tcW w:w="1340" w:type="dxa"/>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参考分值</w:t>
            </w:r>
            <w:r>
              <w:rPr>
                <w:rFonts w:ascii="Arial" w:hAnsi="Arial" w:cs="Arial"/>
                <w:kern w:val="0"/>
                <w:sz w:val="20"/>
                <w:szCs w:val="20"/>
              </w:rPr>
              <w:t xml:space="preserve"> </w:t>
            </w:r>
          </w:p>
        </w:tc>
        <w:tc>
          <w:tcPr>
            <w:tcW w:w="1340" w:type="dxa"/>
            <w:shd w:val="clear" w:color="auto" w:fill="auto"/>
            <w:noWrap/>
            <w:vAlign w:val="bottom"/>
          </w:tcPr>
          <w:p>
            <w:pPr>
              <w:widowControl/>
              <w:jc w:val="left"/>
              <w:rPr>
                <w:rFonts w:ascii="宋体" w:hAnsi="宋体" w:cs="Arial"/>
                <w:kern w:val="0"/>
                <w:sz w:val="20"/>
                <w:szCs w:val="20"/>
              </w:rPr>
            </w:pPr>
            <w:r>
              <w:rPr>
                <w:rFonts w:hint="eastAsia" w:ascii="宋体" w:hAnsi="宋体" w:cs="Arial"/>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340" w:type="dxa"/>
            <w:shd w:val="clear" w:color="auto" w:fill="auto"/>
            <w:vAlign w:val="center"/>
          </w:tcPr>
          <w:p>
            <w:pPr>
              <w:widowControl/>
              <w:jc w:val="left"/>
              <w:rPr>
                <w:rFonts w:ascii="宋体" w:hAnsi="宋体" w:cs="Arial"/>
                <w:kern w:val="0"/>
                <w:szCs w:val="21"/>
              </w:rPr>
            </w:pPr>
            <w:r>
              <w:rPr>
                <w:rFonts w:hint="eastAsia" w:ascii="宋体" w:hAnsi="宋体" w:cs="Arial"/>
                <w:kern w:val="0"/>
                <w:szCs w:val="21"/>
              </w:rPr>
              <w:t>预算编制</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10</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40" w:type="dxa"/>
            <w:shd w:val="clear" w:color="auto" w:fill="auto"/>
            <w:vAlign w:val="center"/>
          </w:tcPr>
          <w:p>
            <w:pPr>
              <w:widowControl/>
              <w:jc w:val="left"/>
              <w:rPr>
                <w:rFonts w:ascii="宋体" w:hAnsi="宋体" w:cs="Arial"/>
                <w:kern w:val="0"/>
                <w:szCs w:val="21"/>
              </w:rPr>
            </w:pPr>
            <w:r>
              <w:rPr>
                <w:rFonts w:hint="eastAsia" w:ascii="宋体" w:hAnsi="宋体" w:cs="Arial"/>
                <w:kern w:val="0"/>
                <w:szCs w:val="21"/>
              </w:rPr>
              <w:t>目标设置</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15</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40" w:type="dxa"/>
            <w:shd w:val="clear" w:color="auto" w:fill="auto"/>
            <w:vAlign w:val="center"/>
          </w:tcPr>
          <w:p>
            <w:pPr>
              <w:widowControl/>
              <w:jc w:val="left"/>
              <w:rPr>
                <w:rFonts w:ascii="宋体" w:hAnsi="宋体" w:cs="Arial"/>
                <w:kern w:val="0"/>
                <w:szCs w:val="21"/>
              </w:rPr>
            </w:pPr>
            <w:r>
              <w:rPr>
                <w:rFonts w:hint="eastAsia" w:ascii="宋体" w:hAnsi="宋体" w:cs="Arial"/>
                <w:kern w:val="0"/>
                <w:szCs w:val="21"/>
              </w:rPr>
              <w:t>资金管理</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8</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40" w:type="dxa"/>
            <w:shd w:val="clear" w:color="auto" w:fill="auto"/>
            <w:vAlign w:val="center"/>
          </w:tcPr>
          <w:p>
            <w:pPr>
              <w:widowControl/>
              <w:jc w:val="left"/>
              <w:rPr>
                <w:rFonts w:ascii="宋体" w:hAnsi="宋体" w:cs="Arial"/>
                <w:kern w:val="0"/>
                <w:szCs w:val="21"/>
              </w:rPr>
            </w:pPr>
            <w:r>
              <w:rPr>
                <w:rFonts w:hint="eastAsia" w:ascii="宋体" w:hAnsi="宋体" w:cs="Arial"/>
                <w:kern w:val="0"/>
                <w:szCs w:val="21"/>
              </w:rPr>
              <w:t>项目管理</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4</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40" w:type="dxa"/>
            <w:shd w:val="clear" w:color="auto" w:fill="auto"/>
            <w:vAlign w:val="center"/>
          </w:tcPr>
          <w:p>
            <w:pPr>
              <w:widowControl/>
              <w:jc w:val="left"/>
              <w:rPr>
                <w:rFonts w:ascii="宋体" w:hAnsi="宋体" w:cs="Arial"/>
                <w:kern w:val="0"/>
                <w:szCs w:val="21"/>
              </w:rPr>
            </w:pPr>
            <w:r>
              <w:rPr>
                <w:rFonts w:hint="eastAsia" w:ascii="宋体" w:hAnsi="宋体" w:cs="Arial"/>
                <w:kern w:val="0"/>
                <w:szCs w:val="21"/>
              </w:rPr>
              <w:t>人员管理</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2</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40" w:type="dxa"/>
            <w:shd w:val="clear" w:color="auto" w:fill="auto"/>
            <w:vAlign w:val="center"/>
          </w:tcPr>
          <w:p>
            <w:pPr>
              <w:widowControl/>
              <w:jc w:val="left"/>
              <w:rPr>
                <w:rFonts w:ascii="宋体" w:hAnsi="宋体" w:cs="Arial"/>
                <w:kern w:val="0"/>
                <w:szCs w:val="21"/>
              </w:rPr>
            </w:pPr>
            <w:r>
              <w:rPr>
                <w:rFonts w:hint="eastAsia" w:ascii="宋体" w:hAnsi="宋体" w:cs="Arial"/>
                <w:kern w:val="0"/>
                <w:szCs w:val="21"/>
              </w:rPr>
              <w:t>制度管理</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3</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40" w:type="dxa"/>
            <w:shd w:val="clear" w:color="auto" w:fill="auto"/>
            <w:vAlign w:val="center"/>
          </w:tcPr>
          <w:p>
            <w:pPr>
              <w:widowControl/>
              <w:jc w:val="left"/>
              <w:rPr>
                <w:rFonts w:ascii="宋体" w:hAnsi="宋体" w:cs="Arial"/>
                <w:kern w:val="0"/>
                <w:szCs w:val="21"/>
              </w:rPr>
            </w:pPr>
            <w:r>
              <w:rPr>
                <w:rFonts w:hint="eastAsia" w:ascii="宋体" w:hAnsi="宋体" w:cs="Arial"/>
                <w:kern w:val="0"/>
                <w:szCs w:val="21"/>
              </w:rPr>
              <w:t>经济性</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6</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40" w:type="dxa"/>
            <w:shd w:val="clear" w:color="auto" w:fill="auto"/>
            <w:vAlign w:val="center"/>
          </w:tcPr>
          <w:p>
            <w:pPr>
              <w:widowControl/>
              <w:jc w:val="left"/>
              <w:rPr>
                <w:rFonts w:ascii="宋体" w:hAnsi="宋体" w:cs="Arial"/>
                <w:kern w:val="0"/>
                <w:szCs w:val="21"/>
              </w:rPr>
            </w:pPr>
            <w:r>
              <w:rPr>
                <w:rFonts w:hint="eastAsia" w:ascii="宋体" w:hAnsi="宋体" w:cs="Arial"/>
                <w:kern w:val="0"/>
                <w:szCs w:val="21"/>
              </w:rPr>
              <w:t>效率性</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20</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40" w:type="dxa"/>
            <w:shd w:val="clear" w:color="auto" w:fill="auto"/>
            <w:vAlign w:val="center"/>
          </w:tcPr>
          <w:p>
            <w:pPr>
              <w:widowControl/>
              <w:jc w:val="left"/>
              <w:rPr>
                <w:rFonts w:ascii="宋体" w:hAnsi="宋体" w:cs="Arial"/>
                <w:kern w:val="0"/>
                <w:szCs w:val="21"/>
              </w:rPr>
            </w:pPr>
            <w:r>
              <w:rPr>
                <w:rFonts w:hint="eastAsia" w:ascii="宋体" w:hAnsi="宋体" w:cs="Arial"/>
                <w:kern w:val="0"/>
                <w:szCs w:val="21"/>
              </w:rPr>
              <w:t>效果性</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20</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40" w:type="dxa"/>
            <w:shd w:val="clear" w:color="auto" w:fill="auto"/>
            <w:vAlign w:val="center"/>
          </w:tcPr>
          <w:p>
            <w:pPr>
              <w:widowControl/>
              <w:jc w:val="left"/>
              <w:rPr>
                <w:rFonts w:ascii="宋体" w:hAnsi="宋体" w:cs="Arial"/>
                <w:kern w:val="0"/>
                <w:szCs w:val="21"/>
              </w:rPr>
            </w:pPr>
            <w:r>
              <w:rPr>
                <w:rFonts w:hint="eastAsia" w:ascii="宋体" w:hAnsi="宋体" w:cs="Arial"/>
                <w:kern w:val="0"/>
                <w:szCs w:val="21"/>
              </w:rPr>
              <w:t>公平性</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9</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40" w:type="dxa"/>
            <w:shd w:val="clear" w:color="auto" w:fill="auto"/>
            <w:vAlign w:val="center"/>
          </w:tcPr>
          <w:p>
            <w:pPr>
              <w:widowControl/>
              <w:jc w:val="left"/>
              <w:rPr>
                <w:rFonts w:ascii="宋体" w:hAnsi="宋体" w:cs="Arial"/>
                <w:kern w:val="0"/>
                <w:szCs w:val="21"/>
              </w:rPr>
            </w:pPr>
            <w:r>
              <w:rPr>
                <w:rFonts w:hint="eastAsia" w:ascii="宋体" w:hAnsi="宋体" w:cs="Arial"/>
                <w:kern w:val="0"/>
                <w:szCs w:val="21"/>
              </w:rPr>
              <w:t>资产管理</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3</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40" w:type="dxa"/>
            <w:shd w:val="clear" w:color="auto" w:fill="auto"/>
            <w:noWrap/>
            <w:vAlign w:val="bottom"/>
          </w:tcPr>
          <w:p>
            <w:pPr>
              <w:widowControl/>
              <w:jc w:val="right"/>
              <w:rPr>
                <w:rFonts w:ascii="Arial" w:hAnsi="Arial" w:cs="Arial"/>
                <w:kern w:val="0"/>
                <w:sz w:val="20"/>
                <w:szCs w:val="20"/>
              </w:rPr>
            </w:pP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100</w:t>
            </w:r>
          </w:p>
        </w:tc>
        <w:tc>
          <w:tcPr>
            <w:tcW w:w="1340" w:type="dxa"/>
            <w:shd w:val="clear" w:color="auto" w:fill="auto"/>
            <w:noWrap/>
            <w:vAlign w:val="bottom"/>
          </w:tcPr>
          <w:p>
            <w:pPr>
              <w:widowControl/>
              <w:jc w:val="right"/>
              <w:rPr>
                <w:rFonts w:ascii="Arial" w:hAnsi="Arial" w:cs="Arial"/>
                <w:kern w:val="0"/>
                <w:sz w:val="20"/>
                <w:szCs w:val="20"/>
              </w:rPr>
            </w:pPr>
            <w:r>
              <w:rPr>
                <w:rFonts w:ascii="Arial" w:hAnsi="Arial" w:cs="Arial"/>
                <w:kern w:val="0"/>
                <w:sz w:val="20"/>
                <w:szCs w:val="20"/>
              </w:rPr>
              <w:t>93.74</w:t>
            </w:r>
          </w:p>
        </w:tc>
      </w:tr>
    </w:tbl>
    <w:p>
      <w:pPr>
        <w:pStyle w:val="8"/>
        <w:spacing w:before="0" w:after="0" w:line="560" w:lineRule="exact"/>
        <w:ind w:firstLine="740"/>
        <w:jc w:val="both"/>
        <w:rPr>
          <w:rFonts w:ascii="黑体" w:hAnsi="黑体" w:eastAsia="黑体" w:cs="Times New Roman"/>
          <w:spacing w:val="0"/>
          <w:sz w:val="32"/>
          <w:szCs w:val="32"/>
        </w:rPr>
      </w:pPr>
    </w:p>
    <w:p>
      <w:pPr>
        <w:pStyle w:val="8"/>
        <w:spacing w:before="0" w:after="0" w:line="560" w:lineRule="exact"/>
        <w:ind w:firstLine="740"/>
        <w:jc w:val="both"/>
        <w:rPr>
          <w:rFonts w:ascii="黑体" w:hAnsi="黑体" w:eastAsia="黑体" w:cs="Times New Roman"/>
          <w:spacing w:val="0"/>
          <w:sz w:val="32"/>
          <w:szCs w:val="32"/>
        </w:rPr>
      </w:pPr>
    </w:p>
    <w:p>
      <w:pPr>
        <w:pStyle w:val="8"/>
        <w:spacing w:before="0" w:after="0" w:line="560" w:lineRule="exact"/>
        <w:ind w:firstLine="740"/>
        <w:jc w:val="both"/>
        <w:rPr>
          <w:rFonts w:ascii="黑体" w:hAnsi="黑体" w:eastAsia="黑体" w:cs="Times New Roman"/>
          <w:spacing w:val="0"/>
          <w:sz w:val="32"/>
          <w:szCs w:val="32"/>
        </w:rPr>
      </w:pPr>
    </w:p>
    <w:p>
      <w:pPr>
        <w:pStyle w:val="8"/>
        <w:spacing w:before="0" w:after="0" w:line="560" w:lineRule="exact"/>
        <w:ind w:firstLine="740"/>
        <w:jc w:val="both"/>
        <w:rPr>
          <w:rFonts w:ascii="黑体" w:hAnsi="黑体" w:eastAsia="黑体" w:cs="Times New Roman"/>
          <w:spacing w:val="0"/>
          <w:sz w:val="32"/>
          <w:szCs w:val="32"/>
        </w:rPr>
      </w:pPr>
    </w:p>
    <w:p>
      <w:pPr>
        <w:pStyle w:val="8"/>
        <w:spacing w:before="0" w:after="0" w:line="560" w:lineRule="exact"/>
        <w:ind w:firstLine="740"/>
        <w:jc w:val="both"/>
        <w:rPr>
          <w:rFonts w:ascii="黑体" w:hAnsi="黑体" w:eastAsia="黑体" w:cs="Times New Roman"/>
          <w:spacing w:val="0"/>
          <w:sz w:val="32"/>
          <w:szCs w:val="32"/>
        </w:rPr>
      </w:pPr>
    </w:p>
    <w:p>
      <w:pPr>
        <w:pStyle w:val="10"/>
        <w:spacing w:line="560" w:lineRule="exact"/>
        <w:jc w:val="center"/>
        <w:rPr>
          <w:rFonts w:cs="Times New Roman" w:asciiTheme="majorEastAsia" w:hAnsiTheme="majorEastAsia" w:eastAsiaTheme="majorEastAsia"/>
          <w:b w:val="0"/>
          <w:bCs w:val="0"/>
          <w:sz w:val="44"/>
          <w:szCs w:val="44"/>
        </w:rPr>
      </w:pPr>
    </w:p>
    <w:p>
      <w:pPr>
        <w:pStyle w:val="10"/>
        <w:spacing w:line="560" w:lineRule="exact"/>
        <w:jc w:val="center"/>
        <w:rPr>
          <w:rFonts w:cs="Times New Roman" w:asciiTheme="majorEastAsia" w:hAnsiTheme="majorEastAsia" w:eastAsiaTheme="majorEastAsia"/>
          <w:b w:val="0"/>
          <w:bCs w:val="0"/>
          <w:sz w:val="44"/>
          <w:szCs w:val="44"/>
        </w:rPr>
      </w:pPr>
      <w:r>
        <w:rPr>
          <w:rFonts w:hint="eastAsia" w:cs="Times New Roman" w:asciiTheme="majorEastAsia" w:hAnsiTheme="majorEastAsia" w:eastAsiaTheme="majorEastAsia"/>
          <w:b w:val="0"/>
          <w:bCs w:val="0"/>
          <w:sz w:val="44"/>
          <w:szCs w:val="44"/>
        </w:rPr>
        <w:t>第二部分 单位整体支出绩效自评</w:t>
      </w:r>
    </w:p>
    <w:p>
      <w:pPr>
        <w:pStyle w:val="10"/>
        <w:spacing w:line="560" w:lineRule="exact"/>
        <w:ind w:firstLine="740"/>
        <w:jc w:val="both"/>
        <w:rPr>
          <w:rFonts w:ascii="仿宋_GB2312" w:hAnsi="Calibri" w:eastAsia="仿宋_GB2312" w:cs="Times New Roman"/>
          <w:bCs w:val="0"/>
          <w:sz w:val="32"/>
          <w:szCs w:val="32"/>
        </w:rPr>
      </w:pPr>
    </w:p>
    <w:p>
      <w:pPr>
        <w:pStyle w:val="8"/>
        <w:spacing w:before="0" w:after="0" w:line="560" w:lineRule="exact"/>
        <w:ind w:firstLine="740"/>
        <w:jc w:val="both"/>
        <w:rPr>
          <w:rFonts w:ascii="黑体" w:hAnsi="黑体" w:eastAsia="黑体" w:cs="Times New Roman"/>
          <w:spacing w:val="0"/>
          <w:sz w:val="32"/>
          <w:szCs w:val="32"/>
        </w:rPr>
      </w:pPr>
      <w:r>
        <w:rPr>
          <w:rFonts w:hint="eastAsia" w:ascii="黑体" w:hAnsi="黑体" w:eastAsia="黑体" w:cs="Times New Roman"/>
          <w:spacing w:val="0"/>
          <w:sz w:val="32"/>
          <w:szCs w:val="32"/>
        </w:rPr>
        <w:t>一、单位基本情况</w:t>
      </w:r>
    </w:p>
    <w:p>
      <w:pPr>
        <w:pStyle w:val="8"/>
        <w:spacing w:before="0" w:after="0" w:line="560" w:lineRule="exact"/>
        <w:ind w:firstLine="740"/>
        <w:jc w:val="both"/>
        <w:rPr>
          <w:rFonts w:ascii="仿宋_GB2312" w:hAnsi="Calibri" w:eastAsia="仿宋_GB2312" w:cs="Times New Roman"/>
          <w:spacing w:val="0"/>
          <w:sz w:val="32"/>
          <w:szCs w:val="32"/>
        </w:rPr>
      </w:pPr>
      <w:r>
        <w:rPr>
          <w:rFonts w:hint="eastAsia" w:ascii="楷体" w:hAnsi="楷体" w:eastAsia="楷体" w:cs="Times New Roman"/>
          <w:b/>
          <w:spacing w:val="0"/>
          <w:sz w:val="32"/>
          <w:szCs w:val="32"/>
        </w:rPr>
        <w:t>(一）</w:t>
      </w:r>
      <w:r>
        <w:rPr>
          <w:rFonts w:hint="eastAsia" w:ascii="楷体" w:hAnsi="楷体" w:eastAsia="楷体" w:cs="Times New Roman"/>
          <w:b/>
          <w:spacing w:val="0"/>
          <w:sz w:val="32"/>
          <w:szCs w:val="32"/>
        </w:rPr>
        <w:tab/>
      </w:r>
      <w:r>
        <w:rPr>
          <w:rFonts w:hint="eastAsia" w:ascii="楷体" w:hAnsi="楷体" w:eastAsia="楷体" w:cs="Times New Roman"/>
          <w:b/>
          <w:spacing w:val="0"/>
          <w:sz w:val="32"/>
          <w:szCs w:val="32"/>
        </w:rPr>
        <w:t>单位主要职能</w:t>
      </w:r>
    </w:p>
    <w:p>
      <w:pPr>
        <w:pStyle w:val="8"/>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我校认真贯彻执行国家、省、市财政、税收、财务、会计管理等方面的法律、法规和政策。在教学活动中严格按预算执行，顺利完成九年一贯制教学教育工作。保证学生安全健康发展。</w:t>
      </w:r>
    </w:p>
    <w:p>
      <w:pPr>
        <w:pStyle w:val="8"/>
        <w:spacing w:before="0" w:after="0" w:line="560" w:lineRule="exact"/>
        <w:ind w:firstLine="740"/>
        <w:jc w:val="both"/>
        <w:rPr>
          <w:rFonts w:ascii="楷体" w:hAnsi="楷体" w:eastAsia="楷体" w:cs="Times New Roman"/>
          <w:b/>
          <w:spacing w:val="0"/>
          <w:sz w:val="32"/>
          <w:szCs w:val="32"/>
        </w:rPr>
      </w:pPr>
      <w:r>
        <w:rPr>
          <w:rFonts w:hint="eastAsia" w:ascii="楷体" w:hAnsi="楷体" w:eastAsia="楷体" w:cs="Times New Roman"/>
          <w:b/>
          <w:spacing w:val="0"/>
          <w:sz w:val="32"/>
          <w:szCs w:val="32"/>
        </w:rPr>
        <w:t>(二）</w:t>
      </w:r>
      <w:r>
        <w:rPr>
          <w:rFonts w:hint="eastAsia" w:ascii="楷体" w:hAnsi="楷体" w:eastAsia="楷体" w:cs="Times New Roman"/>
          <w:b/>
          <w:spacing w:val="0"/>
          <w:sz w:val="32"/>
          <w:szCs w:val="32"/>
        </w:rPr>
        <w:tab/>
      </w:r>
      <w:r>
        <w:rPr>
          <w:rFonts w:hint="eastAsia" w:ascii="楷体" w:hAnsi="楷体" w:eastAsia="楷体" w:cs="Times New Roman"/>
          <w:b/>
          <w:spacing w:val="0"/>
          <w:sz w:val="32"/>
          <w:szCs w:val="32"/>
        </w:rPr>
        <w:t>年度总体工作和重点工作任务</w:t>
      </w:r>
    </w:p>
    <w:p>
      <w:pPr>
        <w:pStyle w:val="8"/>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2020年度总体工作：</w:t>
      </w:r>
    </w:p>
    <w:p>
      <w:pPr>
        <w:pStyle w:val="8"/>
        <w:spacing w:before="0" w:after="0" w:line="520" w:lineRule="exact"/>
        <w:ind w:firstLine="640" w:firstLineChars="2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1、重党建、行示范。</w:t>
      </w:r>
    </w:p>
    <w:p>
      <w:pPr>
        <w:pStyle w:val="8"/>
        <w:spacing w:before="0" w:after="0" w:line="520" w:lineRule="exact"/>
        <w:ind w:firstLine="640" w:firstLineChars="2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2、五育并举、德育为先。</w:t>
      </w:r>
    </w:p>
    <w:p>
      <w:pPr>
        <w:pStyle w:val="8"/>
        <w:spacing w:before="0" w:after="0" w:line="520" w:lineRule="exact"/>
        <w:ind w:firstLine="640" w:firstLineChars="2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3、抓常规、提质效。</w:t>
      </w:r>
    </w:p>
    <w:p>
      <w:pPr>
        <w:pStyle w:val="8"/>
        <w:spacing w:before="0" w:after="0" w:line="520" w:lineRule="exact"/>
        <w:ind w:firstLine="640" w:firstLineChars="2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4、教师多渠道提升，学生全方面发展。</w:t>
      </w:r>
    </w:p>
    <w:p>
      <w:pPr>
        <w:pStyle w:val="8"/>
        <w:spacing w:before="0" w:after="0" w:line="520" w:lineRule="exact"/>
        <w:ind w:firstLine="640" w:firstLineChars="2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5、科研引领、成果丰硕。</w:t>
      </w:r>
    </w:p>
    <w:p>
      <w:pPr>
        <w:pStyle w:val="8"/>
        <w:spacing w:before="0" w:after="0" w:line="52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6、安全护航、后勤保障。</w:t>
      </w:r>
    </w:p>
    <w:p>
      <w:pPr>
        <w:pStyle w:val="8"/>
        <w:spacing w:before="0" w:after="0" w:line="52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2020年部门的重点工作：</w:t>
      </w:r>
    </w:p>
    <w:p>
      <w:pPr>
        <w:pStyle w:val="8"/>
        <w:spacing w:before="0" w:after="0" w:line="520" w:lineRule="exact"/>
        <w:ind w:firstLine="640" w:firstLineChars="2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1、党建及工会工作——着重意识形态建设，加强学习</w:t>
      </w:r>
    </w:p>
    <w:p>
      <w:pPr>
        <w:pStyle w:val="8"/>
        <w:spacing w:before="0" w:after="0" w:line="520" w:lineRule="exact"/>
        <w:ind w:firstLine="640" w:firstLineChars="2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2、教学工作——推进课堂教学改革，提升教学质量</w:t>
      </w:r>
    </w:p>
    <w:p>
      <w:pPr>
        <w:pStyle w:val="8"/>
        <w:spacing w:before="0" w:after="0" w:line="52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3、教师工作——教师职业发展及队伍培养</w:t>
      </w:r>
    </w:p>
    <w:p>
      <w:pPr>
        <w:pStyle w:val="8"/>
        <w:spacing w:before="0" w:after="0" w:line="520" w:lineRule="exact"/>
        <w:ind w:firstLine="640" w:firstLineChars="200"/>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4、</w:t>
      </w:r>
      <w:r>
        <w:rPr>
          <w:rFonts w:hint="eastAsia" w:ascii="仿宋_GB2312" w:hAnsi="Calibri" w:eastAsia="仿宋_GB2312" w:cs="Times New Roman"/>
          <w:spacing w:val="0"/>
          <w:sz w:val="32"/>
          <w:szCs w:val="32"/>
        </w:rPr>
        <w:tab/>
      </w:r>
      <w:r>
        <w:rPr>
          <w:rFonts w:hint="eastAsia" w:ascii="仿宋_GB2312" w:hAnsi="Calibri" w:eastAsia="仿宋_GB2312" w:cs="Times New Roman"/>
          <w:spacing w:val="0"/>
          <w:sz w:val="32"/>
          <w:szCs w:val="32"/>
        </w:rPr>
        <w:t>科研工作——促进教科研发展</w:t>
      </w:r>
    </w:p>
    <w:p>
      <w:pPr>
        <w:pStyle w:val="8"/>
        <w:spacing w:before="0" w:after="0" w:line="52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5、</w:t>
      </w:r>
      <w:r>
        <w:rPr>
          <w:rFonts w:hint="eastAsia" w:ascii="仿宋_GB2312" w:hAnsi="Calibri" w:eastAsia="仿宋_GB2312" w:cs="Times New Roman"/>
          <w:spacing w:val="0"/>
          <w:sz w:val="32"/>
          <w:szCs w:val="32"/>
        </w:rPr>
        <w:tab/>
      </w:r>
      <w:r>
        <w:rPr>
          <w:rFonts w:hint="eastAsia" w:ascii="仿宋_GB2312" w:hAnsi="Calibri" w:eastAsia="仿宋_GB2312" w:cs="Times New Roman"/>
          <w:spacing w:val="0"/>
          <w:sz w:val="32"/>
          <w:szCs w:val="32"/>
        </w:rPr>
        <w:t>德育工作——促进德育特色化建设</w:t>
      </w:r>
    </w:p>
    <w:p>
      <w:pPr>
        <w:pStyle w:val="8"/>
        <w:spacing w:before="0" w:after="0" w:line="560" w:lineRule="exact"/>
        <w:ind w:firstLine="740"/>
        <w:jc w:val="both"/>
        <w:rPr>
          <w:rFonts w:ascii="楷体" w:hAnsi="楷体" w:eastAsia="楷体" w:cs="Times New Roman"/>
          <w:b/>
          <w:spacing w:val="0"/>
          <w:sz w:val="32"/>
          <w:szCs w:val="32"/>
        </w:rPr>
      </w:pPr>
      <w:r>
        <w:rPr>
          <w:rFonts w:hint="eastAsia" w:ascii="楷体" w:hAnsi="楷体" w:eastAsia="楷体" w:cs="Times New Roman"/>
          <w:b/>
          <w:spacing w:val="0"/>
          <w:sz w:val="32"/>
          <w:szCs w:val="32"/>
        </w:rPr>
        <w:t>(三）</w:t>
      </w:r>
      <w:r>
        <w:rPr>
          <w:rFonts w:hint="eastAsia" w:ascii="楷体" w:hAnsi="楷体" w:eastAsia="楷体" w:cs="Times New Roman"/>
          <w:b/>
          <w:spacing w:val="0"/>
          <w:sz w:val="32"/>
          <w:szCs w:val="32"/>
        </w:rPr>
        <w:tab/>
      </w:r>
      <w:r>
        <w:rPr>
          <w:rFonts w:hint="eastAsia" w:ascii="楷体" w:hAnsi="楷体" w:eastAsia="楷体" w:cs="Times New Roman"/>
          <w:b/>
          <w:spacing w:val="0"/>
          <w:sz w:val="32"/>
          <w:szCs w:val="32"/>
        </w:rPr>
        <w:t>2020年单位整体支出预算编制情况</w:t>
      </w:r>
    </w:p>
    <w:p>
      <w:pPr>
        <w:pStyle w:val="8"/>
        <w:shd w:val="clear" w:color="auto" w:fill="auto"/>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2020年初预算安排总收入5493.39万元，其中一般公共预算财政拨款6002.62万元，年中预算调整为6002.62万元，2020年决算安排总收入</w:t>
      </w:r>
      <w:r>
        <w:rPr>
          <w:rFonts w:ascii="仿宋_GB2312" w:hAnsi="Calibri" w:eastAsia="仿宋_GB2312" w:cs="Times New Roman"/>
          <w:spacing w:val="0"/>
          <w:sz w:val="32"/>
          <w:szCs w:val="32"/>
        </w:rPr>
        <w:t>6,241.99</w:t>
      </w:r>
      <w:r>
        <w:rPr>
          <w:rFonts w:hint="eastAsia" w:ascii="仿宋_GB2312" w:hAnsi="Calibri" w:eastAsia="仿宋_GB2312" w:cs="Times New Roman"/>
          <w:spacing w:val="0"/>
          <w:sz w:val="32"/>
          <w:szCs w:val="32"/>
        </w:rPr>
        <w:t>万元，本年收入决算数与年初预算数增加748.6万元，预决算差异率为11.99%。2020年初预算总支出5493.39万元，202</w:t>
      </w:r>
      <w:r>
        <w:rPr>
          <w:rFonts w:ascii="仿宋_GB2312" w:hAnsi="Calibri" w:eastAsia="仿宋_GB2312" w:cs="Times New Roman"/>
          <w:spacing w:val="0"/>
          <w:sz w:val="32"/>
          <w:szCs w:val="32"/>
        </w:rPr>
        <w:t>0</w:t>
      </w:r>
      <w:r>
        <w:rPr>
          <w:rFonts w:hint="eastAsia" w:ascii="仿宋_GB2312" w:hAnsi="Calibri" w:eastAsia="仿宋_GB2312" w:cs="Times New Roman"/>
          <w:spacing w:val="0"/>
          <w:sz w:val="32"/>
          <w:szCs w:val="32"/>
        </w:rPr>
        <w:t>年中预算支出调整为6002.62万元，本年支出总决算数为6086.2万元，预决算差异率为9.74%。其中：年初预算基本支出3681.21万元，基本支出预算调整增加</w:t>
      </w:r>
      <w:r>
        <w:rPr>
          <w:rFonts w:hint="eastAsia"/>
        </w:rPr>
        <w:t>315.85</w:t>
      </w:r>
      <w:r>
        <w:rPr>
          <w:rFonts w:hint="eastAsia" w:ascii="仿宋_GB2312" w:hAnsi="Calibri" w:eastAsia="仿宋_GB2312" w:cs="Times New Roman"/>
          <w:spacing w:val="0"/>
          <w:sz w:val="32"/>
          <w:szCs w:val="32"/>
        </w:rPr>
        <w:t>万元，决算数为3997.06元，预决算差异率为7.9%；年初预算项目支出1812.18万元，项目支出预算调整增加276.96万元，决算数为2089.14万元，预决算差异率为13.26%。</w:t>
      </w:r>
    </w:p>
    <w:tbl>
      <w:tblPr>
        <w:tblStyle w:val="5"/>
        <w:tblW w:w="9656" w:type="dxa"/>
        <w:tblInd w:w="0" w:type="dxa"/>
        <w:tblLayout w:type="autofit"/>
        <w:tblCellMar>
          <w:top w:w="0" w:type="dxa"/>
          <w:left w:w="0" w:type="dxa"/>
          <w:bottom w:w="0" w:type="dxa"/>
          <w:right w:w="0" w:type="dxa"/>
        </w:tblCellMar>
      </w:tblPr>
      <w:tblGrid>
        <w:gridCol w:w="2989"/>
        <w:gridCol w:w="1564"/>
        <w:gridCol w:w="1555"/>
        <w:gridCol w:w="1559"/>
        <w:gridCol w:w="1134"/>
        <w:gridCol w:w="855"/>
      </w:tblGrid>
      <w:tr>
        <w:tblPrEx>
          <w:tblCellMar>
            <w:top w:w="0" w:type="dxa"/>
            <w:left w:w="0" w:type="dxa"/>
            <w:bottom w:w="0" w:type="dxa"/>
            <w:right w:w="0" w:type="dxa"/>
          </w:tblCellMar>
        </w:tblPrEx>
        <w:trPr>
          <w:trHeight w:val="288" w:hRule="atLeast"/>
        </w:trPr>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sz w:val="22"/>
                <w:szCs w:val="22"/>
              </w:rPr>
            </w:pPr>
            <w:r>
              <w:rPr>
                <w:rFonts w:hint="eastAsia"/>
              </w:rPr>
              <w:t>项目(按支出性质和经济分类)</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sz w:val="22"/>
                <w:szCs w:val="22"/>
              </w:rPr>
            </w:pPr>
            <w:r>
              <w:rPr>
                <w:rFonts w:hint="eastAsia"/>
              </w:rPr>
              <w:t>年初预算数</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sz w:val="22"/>
                <w:szCs w:val="22"/>
              </w:rPr>
            </w:pPr>
            <w:r>
              <w:rPr>
                <w:rFonts w:hint="eastAsia"/>
              </w:rPr>
              <w:t>调整预算数</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sz w:val="22"/>
                <w:szCs w:val="22"/>
              </w:rPr>
            </w:pPr>
            <w:r>
              <w:rPr>
                <w:rFonts w:hint="eastAsia"/>
              </w:rPr>
              <w:t>决算数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sz w:val="22"/>
                <w:szCs w:val="22"/>
              </w:rPr>
            </w:pPr>
            <w:r>
              <w:rPr>
                <w:rFonts w:hint="eastAsia"/>
              </w:rPr>
              <w:t>差异数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sz w:val="22"/>
                <w:szCs w:val="22"/>
              </w:rPr>
            </w:pPr>
            <w:r>
              <w:rPr>
                <w:rFonts w:hint="eastAsia"/>
              </w:rPr>
              <w:t>差异率</w:t>
            </w:r>
          </w:p>
        </w:tc>
      </w:tr>
      <w:tr>
        <w:tblPrEx>
          <w:tblCellMar>
            <w:top w:w="0" w:type="dxa"/>
            <w:left w:w="0" w:type="dxa"/>
            <w:bottom w:w="0" w:type="dxa"/>
            <w:right w:w="0" w:type="dxa"/>
          </w:tblCellMar>
        </w:tblPrEx>
        <w:trPr>
          <w:trHeight w:val="288" w:hRule="atLeast"/>
        </w:trPr>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sz w:val="22"/>
                <w:szCs w:val="22"/>
              </w:rPr>
            </w:pPr>
            <w:r>
              <w:rPr>
                <w:rFonts w:hint="eastAsia"/>
              </w:rPr>
              <w:t>总收入</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5,493.39</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6,002.62</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bookmarkStart w:id="0" w:name="_Hlk69412849"/>
            <w:r>
              <w:rPr>
                <w:rFonts w:hint="eastAsia"/>
              </w:rPr>
              <w:t>6,241.99</w:t>
            </w:r>
            <w:bookmarkEnd w:id="0"/>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748.60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11.99%</w:t>
            </w:r>
          </w:p>
        </w:tc>
      </w:tr>
      <w:tr>
        <w:tblPrEx>
          <w:tblCellMar>
            <w:top w:w="0" w:type="dxa"/>
            <w:left w:w="0" w:type="dxa"/>
            <w:bottom w:w="0" w:type="dxa"/>
            <w:right w:w="0" w:type="dxa"/>
          </w:tblCellMar>
        </w:tblPrEx>
        <w:trPr>
          <w:trHeight w:val="288" w:hRule="atLeast"/>
        </w:trPr>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sz w:val="22"/>
                <w:szCs w:val="22"/>
              </w:rPr>
            </w:pPr>
            <w:r>
              <w:rPr>
                <w:rFonts w:hint="eastAsia"/>
              </w:rPr>
              <w:t>总支出</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5,493.39</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6,002.62</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6,086.20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592.81</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9.74%</w:t>
            </w:r>
          </w:p>
        </w:tc>
      </w:tr>
      <w:tr>
        <w:tblPrEx>
          <w:tblCellMar>
            <w:top w:w="0" w:type="dxa"/>
            <w:left w:w="0" w:type="dxa"/>
            <w:bottom w:w="0" w:type="dxa"/>
            <w:right w:w="0" w:type="dxa"/>
          </w:tblCellMar>
        </w:tblPrEx>
        <w:trPr>
          <w:trHeight w:val="288" w:hRule="atLeast"/>
        </w:trPr>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center"/>
              <w:rPr>
                <w:rFonts w:ascii="宋体" w:hAnsi="宋体" w:cs="宋体"/>
                <w:color w:val="000000"/>
                <w:sz w:val="22"/>
                <w:szCs w:val="22"/>
              </w:rPr>
            </w:pPr>
            <w:r>
              <w:rPr>
                <w:rFonts w:hint="eastAsia"/>
              </w:rPr>
              <w:t>一、基本支出</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3,681.21</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4,082.31</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bookmarkStart w:id="1" w:name="_Hlk69412041"/>
            <w:r>
              <w:rPr>
                <w:rFonts w:hint="eastAsia"/>
              </w:rPr>
              <w:t>3,997.06</w:t>
            </w:r>
            <w:bookmarkEnd w:id="1"/>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315.85</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7.90%</w:t>
            </w:r>
          </w:p>
        </w:tc>
      </w:tr>
      <w:tr>
        <w:tblPrEx>
          <w:tblCellMar>
            <w:top w:w="0" w:type="dxa"/>
            <w:left w:w="0" w:type="dxa"/>
            <w:bottom w:w="0" w:type="dxa"/>
            <w:right w:w="0" w:type="dxa"/>
          </w:tblCellMar>
        </w:tblPrEx>
        <w:trPr>
          <w:trHeight w:val="288" w:hRule="atLeast"/>
        </w:trPr>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center"/>
              <w:rPr>
                <w:rFonts w:ascii="宋体" w:hAnsi="宋体" w:cs="宋体"/>
                <w:color w:val="000000"/>
                <w:sz w:val="22"/>
                <w:szCs w:val="22"/>
              </w:rPr>
            </w:pPr>
            <w:r>
              <w:rPr>
                <w:rFonts w:hint="eastAsia"/>
              </w:rPr>
              <w:t xml:space="preserve">      人员经费</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3,455.01</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3,855.14</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3,783.04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328.03</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8.67%</w:t>
            </w:r>
          </w:p>
        </w:tc>
      </w:tr>
      <w:tr>
        <w:tblPrEx>
          <w:tblCellMar>
            <w:top w:w="0" w:type="dxa"/>
            <w:left w:w="0" w:type="dxa"/>
            <w:bottom w:w="0" w:type="dxa"/>
            <w:right w:w="0" w:type="dxa"/>
          </w:tblCellMar>
        </w:tblPrEx>
        <w:trPr>
          <w:trHeight w:val="288" w:hRule="atLeast"/>
        </w:trPr>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center"/>
              <w:rPr>
                <w:rFonts w:ascii="宋体" w:hAnsi="宋体" w:cs="宋体"/>
                <w:color w:val="000000"/>
                <w:sz w:val="22"/>
                <w:szCs w:val="22"/>
              </w:rPr>
            </w:pPr>
            <w:r>
              <w:rPr>
                <w:rFonts w:hint="eastAsia"/>
              </w:rPr>
              <w:t xml:space="preserve">      日常公用经费</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226.21</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227.17</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214.02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-12.19</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-5.70%</w:t>
            </w:r>
          </w:p>
        </w:tc>
      </w:tr>
      <w:tr>
        <w:tblPrEx>
          <w:tblCellMar>
            <w:top w:w="0" w:type="dxa"/>
            <w:left w:w="0" w:type="dxa"/>
            <w:bottom w:w="0" w:type="dxa"/>
            <w:right w:w="0" w:type="dxa"/>
          </w:tblCellMar>
        </w:tblPrEx>
        <w:trPr>
          <w:trHeight w:val="288" w:hRule="atLeast"/>
        </w:trPr>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center"/>
              <w:rPr>
                <w:rFonts w:ascii="宋体" w:hAnsi="宋体" w:cs="宋体"/>
                <w:color w:val="000000"/>
                <w:sz w:val="22"/>
                <w:szCs w:val="22"/>
              </w:rPr>
            </w:pPr>
            <w:r>
              <w:rPr>
                <w:rFonts w:hint="eastAsia"/>
              </w:rPr>
              <w:t>二、项目支出</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1,812.18</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1,920.31</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2,089.14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276.96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center"/>
              <w:textAlignment w:val="center"/>
              <w:rPr>
                <w:rFonts w:ascii="宋体" w:hAnsi="宋体" w:cs="宋体"/>
                <w:color w:val="000000"/>
                <w:kern w:val="0"/>
                <w:sz w:val="20"/>
                <w:szCs w:val="20"/>
                <w:lang w:bidi="ar"/>
              </w:rPr>
            </w:pPr>
            <w:r>
              <w:rPr>
                <w:rFonts w:hint="eastAsia"/>
              </w:rPr>
              <w:t>13.26%</w:t>
            </w:r>
          </w:p>
        </w:tc>
      </w:tr>
      <w:tr>
        <w:tblPrEx>
          <w:tblCellMar>
            <w:top w:w="0" w:type="dxa"/>
            <w:left w:w="0" w:type="dxa"/>
            <w:bottom w:w="0" w:type="dxa"/>
            <w:right w:w="0" w:type="dxa"/>
          </w:tblCellMar>
        </w:tblPrEx>
        <w:trPr>
          <w:trHeight w:val="288" w:hRule="atLeast"/>
        </w:trPr>
        <w:tc>
          <w:tcPr>
            <w:tcW w:w="29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center"/>
              <w:rPr>
                <w:rFonts w:ascii="宋体" w:hAnsi="宋体" w:cs="宋体"/>
                <w:color w:val="000000"/>
                <w:sz w:val="22"/>
                <w:szCs w:val="22"/>
              </w:rPr>
            </w:pPr>
            <w:r>
              <w:rPr>
                <w:rFonts w:hint="eastAsia"/>
              </w:rPr>
              <w:t xml:space="preserve">    其中：基本建设类项目</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rPr>
                <w:rFonts w:hint="eastAsia"/>
              </w:rPr>
              <w:t>0</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rPr>
                <w:rFonts w:hint="eastAsia"/>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rPr>
                <w:rFonts w:hint="eastAsia"/>
              </w:rPr>
              <w:t>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rPr>
                <w:rFonts w:hint="eastAsia"/>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rPr>
                <w:rFonts w:hint="eastAsia"/>
              </w:rPr>
              <w:t>0.00%</w:t>
            </w:r>
          </w:p>
        </w:tc>
      </w:tr>
    </w:tbl>
    <w:p>
      <w:pPr>
        <w:pStyle w:val="8"/>
        <w:shd w:val="clear" w:color="auto" w:fill="auto"/>
        <w:spacing w:before="0" w:after="0" w:line="56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我校总体项目绩效目标有36个，涉及金额</w:t>
      </w:r>
      <w:r>
        <w:rPr>
          <w:rFonts w:ascii="仿宋_GB2312" w:hAnsi="Calibri" w:eastAsia="仿宋_GB2312" w:cs="Times New Roman"/>
          <w:spacing w:val="0"/>
          <w:sz w:val="32"/>
          <w:szCs w:val="32"/>
        </w:rPr>
        <w:t>17,507,914.63</w:t>
      </w:r>
      <w:r>
        <w:rPr>
          <w:rFonts w:hint="eastAsia" w:ascii="仿宋_GB2312" w:hAnsi="Calibri" w:eastAsia="仿宋_GB2312" w:cs="Times New Roman"/>
          <w:spacing w:val="0"/>
          <w:sz w:val="32"/>
          <w:szCs w:val="32"/>
        </w:rPr>
        <w:t>元，纳入项目支出绩效目标监控表进行监控，符合绩效目标完整性原则。项目具有明确性，同时符合我校现有需求，与履职紧密相关，项目监控采用三级指标，全方位进行定性和定量分析，考虑了绩效目标项目的可行性及可操作性，保证绩效目标项目的顺利进行。</w:t>
      </w:r>
    </w:p>
    <w:p>
      <w:pPr>
        <w:pStyle w:val="8"/>
        <w:spacing w:before="0" w:after="0" w:line="560" w:lineRule="exact"/>
        <w:ind w:firstLine="740"/>
        <w:jc w:val="both"/>
        <w:rPr>
          <w:rFonts w:ascii="楷体" w:hAnsi="楷体" w:eastAsia="楷体" w:cs="Times New Roman"/>
          <w:b/>
          <w:spacing w:val="0"/>
          <w:sz w:val="32"/>
          <w:szCs w:val="32"/>
        </w:rPr>
      </w:pPr>
      <w:r>
        <w:rPr>
          <w:rFonts w:hint="eastAsia" w:ascii="楷体" w:hAnsi="楷体" w:eastAsia="楷体" w:cs="Times New Roman"/>
          <w:b/>
          <w:spacing w:val="0"/>
          <w:sz w:val="32"/>
          <w:szCs w:val="32"/>
        </w:rPr>
        <w:t xml:space="preserve"> (四）2020年单位整体支出预算执行情况</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我校资金来源一般公共预算财政拨款收入。</w:t>
      </w:r>
    </w:p>
    <w:p>
      <w:pPr>
        <w:pStyle w:val="8"/>
        <w:shd w:val="clear" w:color="auto" w:fill="auto"/>
        <w:spacing w:before="0" w:after="0" w:line="560" w:lineRule="exact"/>
        <w:ind w:firstLine="740"/>
        <w:jc w:val="both"/>
        <w:rPr>
          <w:rFonts w:ascii="仿宋_GB2312" w:hAnsi="Calibri" w:eastAsia="仿宋_GB2312" w:cs="Times New Roman"/>
          <w:b/>
          <w:bCs/>
          <w:spacing w:val="0"/>
          <w:sz w:val="32"/>
          <w:szCs w:val="32"/>
        </w:rPr>
      </w:pPr>
      <w:r>
        <w:rPr>
          <w:rFonts w:hint="eastAsia" w:ascii="仿宋_GB2312" w:hAnsi="Calibri" w:eastAsia="仿宋_GB2312" w:cs="Times New Roman"/>
          <w:b/>
          <w:bCs/>
          <w:spacing w:val="0"/>
          <w:sz w:val="32"/>
          <w:szCs w:val="32"/>
        </w:rPr>
        <w:t>1.资金管理</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（1）收入支出与预算对比分析。</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2020年度基本支出经费预算</w:t>
      </w:r>
      <w:r>
        <w:rPr>
          <w:rFonts w:hint="eastAsia"/>
        </w:rPr>
        <w:t>4,082.31</w:t>
      </w:r>
      <w:r>
        <w:rPr>
          <w:rFonts w:hint="eastAsia" w:ascii="仿宋_GB2312" w:hAnsi="Calibri" w:eastAsia="仿宋_GB2312" w:cs="Times New Roman"/>
          <w:spacing w:val="0"/>
          <w:sz w:val="32"/>
          <w:szCs w:val="32"/>
        </w:rPr>
        <w:t>万元，基本支出决算数</w:t>
      </w:r>
      <w:r>
        <w:rPr>
          <w:rFonts w:ascii="仿宋_GB2312" w:hAnsi="Calibri" w:eastAsia="仿宋_GB2312" w:cs="Times New Roman"/>
          <w:spacing w:val="0"/>
          <w:sz w:val="32"/>
          <w:szCs w:val="32"/>
        </w:rPr>
        <w:t>3,997.06</w:t>
      </w:r>
      <w:r>
        <w:rPr>
          <w:rFonts w:hint="eastAsia" w:ascii="仿宋_GB2312" w:hAnsi="Calibri" w:eastAsia="仿宋_GB2312" w:cs="Times New Roman"/>
          <w:spacing w:val="0"/>
          <w:sz w:val="32"/>
          <w:szCs w:val="32"/>
        </w:rPr>
        <w:t>万元，差额</w:t>
      </w:r>
      <w:r>
        <w:rPr>
          <w:rFonts w:hint="eastAsia"/>
        </w:rPr>
        <w:t>315.85</w:t>
      </w:r>
      <w:r>
        <w:rPr>
          <w:rFonts w:hint="eastAsia" w:ascii="仿宋_GB2312" w:hAnsi="Calibri" w:eastAsia="仿宋_GB2312" w:cs="Times New Roman"/>
          <w:spacing w:val="0"/>
          <w:sz w:val="32"/>
          <w:szCs w:val="32"/>
        </w:rPr>
        <w:t>万元，增加</w:t>
      </w:r>
      <w:r>
        <w:rPr>
          <w:rFonts w:hint="eastAsia"/>
        </w:rPr>
        <w:t>7.90%</w:t>
      </w:r>
      <w:r>
        <w:rPr>
          <w:rFonts w:hint="eastAsia" w:ascii="仿宋_GB2312" w:hAnsi="Calibri" w:eastAsia="仿宋_GB2312" w:cs="Times New Roman"/>
          <w:spacing w:val="0"/>
          <w:sz w:val="32"/>
          <w:szCs w:val="32"/>
        </w:rPr>
        <w:t>。原因是：实有在编人员增加，人员经费增加。</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2020年度项目支出经费预算</w:t>
      </w:r>
      <w:r>
        <w:rPr>
          <w:rFonts w:hint="eastAsia"/>
        </w:rPr>
        <w:t>1,920.31</w:t>
      </w:r>
      <w:r>
        <w:rPr>
          <w:rFonts w:hint="eastAsia" w:ascii="仿宋_GB2312" w:hAnsi="Calibri" w:eastAsia="仿宋_GB2312" w:cs="Times New Roman"/>
          <w:spacing w:val="0"/>
          <w:sz w:val="32"/>
          <w:szCs w:val="32"/>
        </w:rPr>
        <w:t>万元，项目支出决算数</w:t>
      </w:r>
      <w:r>
        <w:rPr>
          <w:rFonts w:hint="eastAsia"/>
        </w:rPr>
        <w:t>2,089.14</w:t>
      </w:r>
      <w:r>
        <w:rPr>
          <w:rFonts w:hint="eastAsia" w:ascii="仿宋_GB2312" w:hAnsi="Calibri" w:eastAsia="仿宋_GB2312" w:cs="Times New Roman"/>
          <w:spacing w:val="0"/>
          <w:sz w:val="32"/>
          <w:szCs w:val="32"/>
        </w:rPr>
        <w:t>万元，差额</w:t>
      </w:r>
      <w:r>
        <w:rPr>
          <w:rFonts w:hint="eastAsia"/>
        </w:rPr>
        <w:t>276.96</w:t>
      </w:r>
      <w:r>
        <w:rPr>
          <w:rFonts w:hint="eastAsia" w:ascii="仿宋_GB2312" w:hAnsi="Calibri" w:eastAsia="仿宋_GB2312" w:cs="Times New Roman"/>
          <w:spacing w:val="0"/>
          <w:sz w:val="32"/>
          <w:szCs w:val="32"/>
        </w:rPr>
        <w:t>万元，增加</w:t>
      </w:r>
      <w:r>
        <w:rPr>
          <w:rFonts w:hint="eastAsia"/>
        </w:rPr>
        <w:t>13.26%</w:t>
      </w:r>
      <w:r>
        <w:rPr>
          <w:rFonts w:hint="eastAsia" w:ascii="仿宋_GB2312" w:hAnsi="Calibri" w:eastAsia="仿宋_GB2312" w:cs="Times New Roman"/>
          <w:spacing w:val="0"/>
          <w:sz w:val="32"/>
          <w:szCs w:val="32"/>
        </w:rPr>
        <w:t>。原因是：有非财政收入及支出。</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（2）收入支出结构分析。</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2020年度总收入为</w:t>
      </w:r>
      <w:r>
        <w:t>6,241.99</w:t>
      </w:r>
      <w:r>
        <w:rPr>
          <w:rFonts w:hint="eastAsia" w:ascii="仿宋_GB2312" w:hAnsi="Calibri" w:eastAsia="仿宋_GB2312" w:cs="Times New Roman"/>
          <w:spacing w:val="0"/>
          <w:sz w:val="32"/>
          <w:szCs w:val="32"/>
        </w:rPr>
        <w:t>万元，其中财政拨款收入</w:t>
      </w:r>
      <w:r>
        <w:rPr>
          <w:rFonts w:ascii="仿宋_GB2312" w:hAnsi="Calibri" w:eastAsia="仿宋_GB2312" w:cs="Times New Roman"/>
          <w:spacing w:val="0"/>
          <w:sz w:val="32"/>
          <w:szCs w:val="32"/>
        </w:rPr>
        <w:t>6,002</w:t>
      </w:r>
      <w:r>
        <w:rPr>
          <w:rFonts w:hint="eastAsia" w:ascii="仿宋_GB2312" w:hAnsi="Calibri" w:eastAsia="仿宋_GB2312" w:cs="Times New Roman"/>
          <w:spacing w:val="0"/>
          <w:sz w:val="32"/>
          <w:szCs w:val="32"/>
        </w:rPr>
        <w:t>.</w:t>
      </w:r>
      <w:r>
        <w:rPr>
          <w:rFonts w:ascii="仿宋_GB2312" w:hAnsi="Calibri" w:eastAsia="仿宋_GB2312" w:cs="Times New Roman"/>
          <w:spacing w:val="0"/>
          <w:sz w:val="32"/>
          <w:szCs w:val="32"/>
        </w:rPr>
        <w:t>62</w:t>
      </w:r>
      <w:r>
        <w:rPr>
          <w:rFonts w:hint="eastAsia" w:ascii="仿宋_GB2312" w:hAnsi="Calibri" w:eastAsia="仿宋_GB2312" w:cs="Times New Roman"/>
          <w:spacing w:val="0"/>
          <w:sz w:val="32"/>
          <w:szCs w:val="32"/>
        </w:rPr>
        <w:t>万元，占总收入的</w:t>
      </w:r>
      <w:r>
        <w:rPr>
          <w:rFonts w:ascii="仿宋_GB2312" w:hAnsi="Calibri" w:eastAsia="仿宋_GB2312" w:cs="Times New Roman"/>
          <w:spacing w:val="0"/>
          <w:sz w:val="32"/>
          <w:szCs w:val="32"/>
        </w:rPr>
        <w:t>96.17%</w:t>
      </w:r>
      <w:r>
        <w:rPr>
          <w:rFonts w:hint="eastAsia" w:ascii="仿宋_GB2312" w:hAnsi="Calibri" w:eastAsia="仿宋_GB2312" w:cs="Times New Roman"/>
          <w:spacing w:val="0"/>
          <w:sz w:val="32"/>
          <w:szCs w:val="32"/>
        </w:rPr>
        <w:t>。</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2020年度总支出为</w:t>
      </w:r>
      <w:r>
        <w:rPr>
          <w:rFonts w:ascii="仿宋_GB2312" w:hAnsi="Calibri" w:eastAsia="仿宋_GB2312" w:cs="Times New Roman"/>
          <w:spacing w:val="0"/>
          <w:sz w:val="32"/>
          <w:szCs w:val="32"/>
        </w:rPr>
        <w:t>6,086</w:t>
      </w:r>
      <w:r>
        <w:rPr>
          <w:rFonts w:hint="eastAsia" w:ascii="仿宋_GB2312" w:hAnsi="Calibri" w:eastAsia="仿宋_GB2312" w:cs="Times New Roman"/>
          <w:spacing w:val="0"/>
          <w:sz w:val="32"/>
          <w:szCs w:val="32"/>
        </w:rPr>
        <w:t>.</w:t>
      </w:r>
      <w:r>
        <w:rPr>
          <w:rFonts w:ascii="仿宋_GB2312" w:hAnsi="Calibri" w:eastAsia="仿宋_GB2312" w:cs="Times New Roman"/>
          <w:spacing w:val="0"/>
          <w:sz w:val="32"/>
          <w:szCs w:val="32"/>
        </w:rPr>
        <w:t>20</w:t>
      </w:r>
      <w:r>
        <w:rPr>
          <w:rFonts w:hint="eastAsia" w:ascii="仿宋_GB2312" w:hAnsi="Calibri" w:eastAsia="仿宋_GB2312" w:cs="Times New Roman"/>
          <w:spacing w:val="0"/>
          <w:sz w:val="32"/>
          <w:szCs w:val="32"/>
        </w:rPr>
        <w:t>万元，其中：教育支出</w:t>
      </w:r>
      <w:r>
        <w:rPr>
          <w:rFonts w:ascii="仿宋_GB2312" w:hAnsi="Calibri" w:eastAsia="仿宋_GB2312" w:cs="Times New Roman"/>
          <w:spacing w:val="0"/>
          <w:sz w:val="32"/>
          <w:szCs w:val="32"/>
        </w:rPr>
        <w:t>4,949.31</w:t>
      </w:r>
      <w:r>
        <w:rPr>
          <w:rFonts w:hint="eastAsia" w:ascii="仿宋_GB2312" w:hAnsi="Calibri" w:eastAsia="仿宋_GB2312" w:cs="Times New Roman"/>
          <w:spacing w:val="0"/>
          <w:sz w:val="32"/>
          <w:szCs w:val="32"/>
        </w:rPr>
        <w:t>万元，占总支出的</w:t>
      </w:r>
      <w:r>
        <w:t>80.74%</w:t>
      </w:r>
      <w:r>
        <w:rPr>
          <w:rFonts w:hint="eastAsia" w:ascii="仿宋_GB2312" w:hAnsi="Calibri" w:eastAsia="仿宋_GB2312" w:cs="Times New Roman"/>
          <w:spacing w:val="0"/>
          <w:sz w:val="32"/>
          <w:szCs w:val="32"/>
        </w:rPr>
        <w:t>，文化旅游体育与传媒支出11.46万元，社会保障和就业支出</w:t>
      </w:r>
      <w:r>
        <w:t>364.52</w:t>
      </w:r>
      <w:r>
        <w:rPr>
          <w:rFonts w:hint="eastAsia" w:ascii="仿宋_GB2312" w:hAnsi="Calibri" w:eastAsia="仿宋_GB2312" w:cs="Times New Roman"/>
          <w:spacing w:val="0"/>
          <w:sz w:val="32"/>
          <w:szCs w:val="32"/>
        </w:rPr>
        <w:t>万元，</w:t>
      </w:r>
      <w:r>
        <w:rPr>
          <w:rFonts w:hint="eastAsia"/>
        </w:rPr>
        <w:t>卫生健康支出</w:t>
      </w:r>
      <w:r>
        <w:t>82.10</w:t>
      </w:r>
      <w:r>
        <w:rPr>
          <w:rFonts w:hint="eastAsia"/>
        </w:rPr>
        <w:t>万元，</w:t>
      </w:r>
      <w:r>
        <w:rPr>
          <w:rFonts w:hint="eastAsia" w:ascii="仿宋_GB2312" w:hAnsi="Calibri" w:eastAsia="仿宋_GB2312" w:cs="Times New Roman"/>
          <w:spacing w:val="0"/>
          <w:sz w:val="32"/>
          <w:szCs w:val="32"/>
        </w:rPr>
        <w:t>住房保障支出</w:t>
      </w:r>
      <w:r>
        <w:t>673.81</w:t>
      </w:r>
      <w:r>
        <w:rPr>
          <w:rFonts w:hint="eastAsia" w:ascii="仿宋_GB2312" w:hAnsi="Calibri" w:eastAsia="仿宋_GB2312" w:cs="Times New Roman"/>
          <w:spacing w:val="0"/>
          <w:sz w:val="32"/>
          <w:szCs w:val="32"/>
        </w:rPr>
        <w:t>万元，其他支出5.</w:t>
      </w:r>
      <w:r>
        <w:rPr>
          <w:rFonts w:ascii="仿宋_GB2312" w:hAnsi="Calibri" w:eastAsia="仿宋_GB2312" w:cs="Times New Roman"/>
          <w:spacing w:val="0"/>
          <w:sz w:val="32"/>
          <w:szCs w:val="32"/>
        </w:rPr>
        <w:t>00</w:t>
      </w:r>
      <w:r>
        <w:rPr>
          <w:rFonts w:hint="eastAsia" w:ascii="仿宋_GB2312" w:hAnsi="Calibri" w:eastAsia="仿宋_GB2312" w:cs="Times New Roman"/>
          <w:spacing w:val="0"/>
          <w:sz w:val="32"/>
          <w:szCs w:val="32"/>
        </w:rPr>
        <w:t>万元。</w:t>
      </w:r>
    </w:p>
    <w:tbl>
      <w:tblPr>
        <w:tblStyle w:val="5"/>
        <w:tblW w:w="9226" w:type="dxa"/>
        <w:tblInd w:w="0" w:type="dxa"/>
        <w:tblLayout w:type="autofit"/>
        <w:tblCellMar>
          <w:top w:w="0" w:type="dxa"/>
          <w:left w:w="0" w:type="dxa"/>
          <w:bottom w:w="0" w:type="dxa"/>
          <w:right w:w="0" w:type="dxa"/>
        </w:tblCellMar>
      </w:tblPr>
      <w:tblGrid>
        <w:gridCol w:w="2754"/>
        <w:gridCol w:w="1900"/>
        <w:gridCol w:w="1518"/>
        <w:gridCol w:w="1495"/>
        <w:gridCol w:w="1559"/>
      </w:tblGrid>
      <w:tr>
        <w:tblPrEx>
          <w:tblCellMar>
            <w:top w:w="0" w:type="dxa"/>
            <w:left w:w="0" w:type="dxa"/>
            <w:bottom w:w="0" w:type="dxa"/>
            <w:right w:w="0" w:type="dxa"/>
          </w:tblCellMar>
        </w:tblPrEx>
        <w:trPr>
          <w:trHeight w:val="281" w:hRule="atLeast"/>
        </w:trPr>
        <w:tc>
          <w:tcPr>
            <w:tcW w:w="2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项目(按功能分类)</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年初预算数</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调整预算数</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决算数</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占比</w:t>
            </w:r>
          </w:p>
        </w:tc>
      </w:tr>
      <w:tr>
        <w:tblPrEx>
          <w:tblCellMar>
            <w:top w:w="0" w:type="dxa"/>
            <w:left w:w="0" w:type="dxa"/>
            <w:bottom w:w="0" w:type="dxa"/>
            <w:right w:w="0" w:type="dxa"/>
          </w:tblCellMar>
        </w:tblPrEx>
        <w:trPr>
          <w:trHeight w:val="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center"/>
              <w:rPr>
                <w:rFonts w:ascii="宋体" w:hAnsi="宋体" w:cs="宋体"/>
                <w:color w:val="000000"/>
                <w:sz w:val="22"/>
                <w:szCs w:val="22"/>
              </w:rPr>
            </w:pPr>
            <w:r>
              <w:rPr>
                <w:rFonts w:hint="eastAsia"/>
              </w:rPr>
              <w:t>一、教育支出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4,435.21</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4,832.13</w:t>
            </w:r>
          </w:p>
        </w:tc>
        <w:tc>
          <w:tcPr>
            <w:tcW w:w="1495" w:type="dxa"/>
            <w:tcBorders>
              <w:top w:val="single" w:color="000000" w:sz="4" w:space="0"/>
              <w:left w:val="single" w:color="000000" w:sz="4" w:space="0"/>
              <w:bottom w:val="single" w:color="000000" w:sz="4" w:space="0"/>
              <w:right w:val="single" w:color="000000" w:sz="4" w:space="0"/>
            </w:tcBorders>
          </w:tcPr>
          <w:p>
            <w:pPr>
              <w:widowControl/>
              <w:jc w:val="right"/>
              <w:textAlignment w:val="center"/>
            </w:pPr>
            <w:r>
              <w:t>4,949.31</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80.74%</w:t>
            </w:r>
          </w:p>
        </w:tc>
      </w:tr>
      <w:tr>
        <w:tblPrEx>
          <w:tblCellMar>
            <w:top w:w="0" w:type="dxa"/>
            <w:left w:w="0" w:type="dxa"/>
            <w:bottom w:w="0" w:type="dxa"/>
            <w:right w:w="0" w:type="dxa"/>
          </w:tblCellMar>
        </w:tblPrEx>
        <w:trPr>
          <w:trHeight w:val="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center"/>
              <w:rPr>
                <w:rFonts w:ascii="宋体" w:hAnsi="宋体" w:cs="宋体"/>
                <w:color w:val="000000"/>
                <w:sz w:val="22"/>
                <w:szCs w:val="22"/>
              </w:rPr>
            </w:pPr>
            <w:r>
              <w:rPr>
                <w:rFonts w:hint="eastAsia"/>
              </w:rPr>
              <w:t>二、文化旅游体育与传媒支出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11.48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11.48</w:t>
            </w:r>
          </w:p>
        </w:tc>
        <w:tc>
          <w:tcPr>
            <w:tcW w:w="1495" w:type="dxa"/>
            <w:tcBorders>
              <w:top w:val="single" w:color="000000" w:sz="4" w:space="0"/>
              <w:left w:val="single" w:color="000000" w:sz="4" w:space="0"/>
              <w:bottom w:val="single" w:color="000000" w:sz="4" w:space="0"/>
              <w:right w:val="single" w:color="000000" w:sz="4" w:space="0"/>
            </w:tcBorders>
          </w:tcPr>
          <w:p>
            <w:pPr>
              <w:widowControl/>
              <w:jc w:val="right"/>
              <w:textAlignment w:val="center"/>
            </w:pPr>
            <w:r>
              <w:t>11.46</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0.21%</w:t>
            </w:r>
          </w:p>
        </w:tc>
      </w:tr>
      <w:tr>
        <w:tblPrEx>
          <w:tblCellMar>
            <w:top w:w="0" w:type="dxa"/>
            <w:left w:w="0" w:type="dxa"/>
            <w:bottom w:w="0" w:type="dxa"/>
            <w:right w:w="0" w:type="dxa"/>
          </w:tblCellMar>
        </w:tblPrEx>
        <w:trPr>
          <w:trHeight w:val="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center"/>
              <w:rPr>
                <w:rFonts w:ascii="宋体" w:hAnsi="宋体" w:cs="宋体"/>
                <w:color w:val="000000"/>
                <w:sz w:val="22"/>
                <w:szCs w:val="22"/>
              </w:rPr>
            </w:pPr>
            <w:r>
              <w:rPr>
                <w:rFonts w:hint="eastAsia"/>
              </w:rPr>
              <w:t>三、社会保障和就业支出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349.25</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367.54</w:t>
            </w:r>
          </w:p>
        </w:tc>
        <w:tc>
          <w:tcPr>
            <w:tcW w:w="1495" w:type="dxa"/>
            <w:tcBorders>
              <w:top w:val="single" w:color="000000" w:sz="4" w:space="0"/>
              <w:left w:val="single" w:color="000000" w:sz="4" w:space="0"/>
              <w:bottom w:val="single" w:color="000000" w:sz="4" w:space="0"/>
              <w:right w:val="single" w:color="000000" w:sz="4" w:space="0"/>
            </w:tcBorders>
          </w:tcPr>
          <w:p>
            <w:pPr>
              <w:widowControl/>
              <w:jc w:val="right"/>
              <w:textAlignment w:val="center"/>
            </w:pPr>
            <w:r>
              <w:t>364.52</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6.36%</w:t>
            </w:r>
          </w:p>
        </w:tc>
      </w:tr>
      <w:tr>
        <w:tblPrEx>
          <w:tblCellMar>
            <w:top w:w="0" w:type="dxa"/>
            <w:left w:w="0" w:type="dxa"/>
            <w:bottom w:w="0" w:type="dxa"/>
            <w:right w:w="0" w:type="dxa"/>
          </w:tblCellMar>
        </w:tblPrEx>
        <w:trPr>
          <w:trHeight w:val="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center"/>
              <w:rPr>
                <w:rFonts w:ascii="宋体" w:hAnsi="宋体" w:cs="宋体"/>
                <w:color w:val="000000"/>
                <w:sz w:val="22"/>
                <w:szCs w:val="22"/>
              </w:rPr>
            </w:pPr>
            <w:r>
              <w:rPr>
                <w:rFonts w:hint="eastAsia"/>
              </w:rPr>
              <w:t>四、卫生健康支出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82.77</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82.10</w:t>
            </w:r>
          </w:p>
        </w:tc>
        <w:tc>
          <w:tcPr>
            <w:tcW w:w="1495" w:type="dxa"/>
            <w:tcBorders>
              <w:top w:val="single" w:color="000000" w:sz="4" w:space="0"/>
              <w:left w:val="single" w:color="000000" w:sz="4" w:space="0"/>
              <w:bottom w:val="single" w:color="000000" w:sz="4" w:space="0"/>
              <w:right w:val="single" w:color="000000" w:sz="4" w:space="0"/>
            </w:tcBorders>
          </w:tcPr>
          <w:p>
            <w:pPr>
              <w:widowControl/>
              <w:jc w:val="right"/>
              <w:textAlignment w:val="center"/>
            </w:pPr>
            <w:r>
              <w:t>82.10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1.51%</w:t>
            </w:r>
          </w:p>
        </w:tc>
      </w:tr>
      <w:tr>
        <w:tblPrEx>
          <w:tblCellMar>
            <w:top w:w="0" w:type="dxa"/>
            <w:left w:w="0" w:type="dxa"/>
            <w:bottom w:w="0" w:type="dxa"/>
            <w:right w:w="0" w:type="dxa"/>
          </w:tblCellMar>
        </w:tblPrEx>
        <w:trPr>
          <w:trHeight w:val="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center"/>
              <w:rPr>
                <w:rFonts w:ascii="宋体" w:hAnsi="宋体" w:cs="宋体"/>
                <w:color w:val="000000"/>
                <w:sz w:val="22"/>
                <w:szCs w:val="22"/>
              </w:rPr>
            </w:pPr>
            <w:r>
              <w:rPr>
                <w:rFonts w:hint="eastAsia"/>
              </w:rPr>
              <w:t>五、住房保障支出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614.68</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704.37</w:t>
            </w:r>
          </w:p>
        </w:tc>
        <w:tc>
          <w:tcPr>
            <w:tcW w:w="1495" w:type="dxa"/>
            <w:tcBorders>
              <w:top w:val="single" w:color="000000" w:sz="4" w:space="0"/>
              <w:left w:val="single" w:color="000000" w:sz="4" w:space="0"/>
              <w:bottom w:val="single" w:color="000000" w:sz="4" w:space="0"/>
              <w:right w:val="single" w:color="000000" w:sz="4" w:space="0"/>
            </w:tcBorders>
          </w:tcPr>
          <w:p>
            <w:pPr>
              <w:widowControl/>
              <w:jc w:val="right"/>
              <w:textAlignment w:val="center"/>
            </w:pPr>
            <w:r>
              <w:t>673.81</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11.19%</w:t>
            </w:r>
          </w:p>
        </w:tc>
      </w:tr>
      <w:tr>
        <w:tblPrEx>
          <w:tblCellMar>
            <w:top w:w="0" w:type="dxa"/>
            <w:left w:w="0" w:type="dxa"/>
            <w:bottom w:w="0" w:type="dxa"/>
            <w:right w:w="0" w:type="dxa"/>
          </w:tblCellMar>
        </w:tblPrEx>
        <w:trPr>
          <w:trHeight w:val="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rPr>
              <w:t>六、其他支出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0.00</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5.00</w:t>
            </w:r>
          </w:p>
        </w:tc>
        <w:tc>
          <w:tcPr>
            <w:tcW w:w="1495" w:type="dxa"/>
            <w:tcBorders>
              <w:top w:val="single" w:color="000000" w:sz="4" w:space="0"/>
              <w:left w:val="single" w:color="000000" w:sz="4" w:space="0"/>
              <w:bottom w:val="single" w:color="000000" w:sz="4" w:space="0"/>
              <w:right w:val="single" w:color="000000" w:sz="4" w:space="0"/>
            </w:tcBorders>
          </w:tcPr>
          <w:p>
            <w:pPr>
              <w:widowControl/>
              <w:jc w:val="right"/>
              <w:textAlignment w:val="center"/>
            </w:pPr>
            <w:r>
              <w:t>5.00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0.00%</w:t>
            </w:r>
          </w:p>
        </w:tc>
      </w:tr>
      <w:tr>
        <w:tblPrEx>
          <w:tblCellMar>
            <w:top w:w="0" w:type="dxa"/>
            <w:left w:w="0" w:type="dxa"/>
            <w:bottom w:w="0" w:type="dxa"/>
            <w:right w:w="0" w:type="dxa"/>
          </w:tblCellMar>
        </w:tblPrEx>
        <w:trPr>
          <w:trHeight w:val="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总支出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pPr>
            <w:r>
              <w:t>5,493.39</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pPr>
            <w:r>
              <w:t>6,002.62</w:t>
            </w:r>
          </w:p>
        </w:tc>
        <w:tc>
          <w:tcPr>
            <w:tcW w:w="1495" w:type="dxa"/>
            <w:tcBorders>
              <w:top w:val="single" w:color="000000" w:sz="4" w:space="0"/>
              <w:left w:val="single" w:color="000000" w:sz="4" w:space="0"/>
              <w:bottom w:val="single" w:color="000000" w:sz="4" w:space="0"/>
              <w:right w:val="single" w:color="000000" w:sz="4" w:space="0"/>
            </w:tcBorders>
          </w:tcPr>
          <w:p>
            <w:pPr>
              <w:widowControl/>
              <w:jc w:val="right"/>
              <w:textAlignment w:val="center"/>
            </w:pPr>
            <w:r>
              <w:t>6,086.20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right"/>
              <w:textAlignment w:val="center"/>
            </w:pPr>
            <w:r>
              <w:t>100.00%</w:t>
            </w:r>
          </w:p>
        </w:tc>
      </w:tr>
    </w:tbl>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（3）支出按经济分类科目分析。</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2020年三公经费预算支出共计7.76万元，比上年减少0.16，其中公务用车运行维护费7.76万元，国内接待费0.00万元，三公经费决算数7.76万元，未超出预算，比上年减少0.16万元，主要是例行节约，过紧日子思想。</w:t>
      </w:r>
    </w:p>
    <w:tbl>
      <w:tblPr>
        <w:tblStyle w:val="5"/>
        <w:tblW w:w="9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960"/>
        <w:gridCol w:w="1511"/>
        <w:gridCol w:w="1137"/>
        <w:gridCol w:w="134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3960" w:type="dxa"/>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年度</w:t>
            </w:r>
          </w:p>
        </w:tc>
        <w:tc>
          <w:tcPr>
            <w:tcW w:w="2648" w:type="dxa"/>
            <w:gridSpan w:val="2"/>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2020</w:t>
            </w:r>
          </w:p>
        </w:tc>
        <w:tc>
          <w:tcPr>
            <w:tcW w:w="2616" w:type="dxa"/>
            <w:gridSpan w:val="2"/>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0" w:type="auto"/>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  目</w:t>
            </w:r>
          </w:p>
        </w:tc>
        <w:tc>
          <w:tcPr>
            <w:tcW w:w="0" w:type="auto"/>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预算数</w:t>
            </w:r>
          </w:p>
        </w:tc>
        <w:tc>
          <w:tcPr>
            <w:tcW w:w="0" w:type="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统计数</w:t>
            </w:r>
          </w:p>
        </w:tc>
        <w:tc>
          <w:tcPr>
            <w:tcW w:w="1342" w:type="dxa"/>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统计数</w:t>
            </w:r>
          </w:p>
        </w:tc>
        <w:tc>
          <w:tcPr>
            <w:tcW w:w="1274" w:type="dxa"/>
            <w:vAlign w:val="center"/>
          </w:tcPr>
          <w:p>
            <w:pPr>
              <w:widowControl/>
              <w:jc w:val="left"/>
            </w:pPr>
            <w:r>
              <w:rPr>
                <w:rFonts w:hint="eastAsia" w:ascii="宋体" w:hAnsi="宋体" w:cs="宋体"/>
                <w:color w:val="000000"/>
                <w:kern w:val="0"/>
                <w:sz w:val="22"/>
                <w:szCs w:val="22"/>
                <w:lang w:bidi="ar"/>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0" w:type="auto"/>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一、“三公”经费支出</w:t>
            </w:r>
          </w:p>
        </w:tc>
        <w:tc>
          <w:tcPr>
            <w:tcW w:w="0" w:type="auto"/>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0" w:type="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w:t>
            </w:r>
          </w:p>
        </w:tc>
        <w:tc>
          <w:tcPr>
            <w:tcW w:w="1342" w:type="dxa"/>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1274" w:type="dxa"/>
            <w:vAlign w:val="center"/>
          </w:tcPr>
          <w:p>
            <w:pPr>
              <w:widowControl/>
              <w:jc w:val="left"/>
            </w:pPr>
            <w:r>
              <w:rPr>
                <w:rFonts w:hint="eastAsia" w:ascii="宋体" w:hAnsi="宋体" w:cs="宋体"/>
                <w:color w:val="000000"/>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0" w:type="auto"/>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（一）支出合计</w:t>
            </w:r>
          </w:p>
        </w:tc>
        <w:tc>
          <w:tcPr>
            <w:tcW w:w="0" w:type="auto"/>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cs="Arial"/>
                <w:sz w:val="20"/>
                <w:szCs w:val="20"/>
              </w:rPr>
              <w:t>7.76</w:t>
            </w:r>
          </w:p>
        </w:tc>
        <w:tc>
          <w:tcPr>
            <w:tcW w:w="0" w:type="auto"/>
            <w:vAlign w:val="center"/>
          </w:tcPr>
          <w:p>
            <w:pPr>
              <w:widowControl/>
              <w:jc w:val="right"/>
              <w:textAlignment w:val="center"/>
              <w:rPr>
                <w:rFonts w:ascii="宋体" w:hAnsi="宋体" w:cs="宋体"/>
                <w:color w:val="000000"/>
                <w:sz w:val="22"/>
                <w:szCs w:val="22"/>
              </w:rPr>
            </w:pPr>
            <w:r>
              <w:rPr>
                <w:rFonts w:hint="eastAsia" w:cs="Arial"/>
                <w:sz w:val="20"/>
                <w:szCs w:val="20"/>
              </w:rPr>
              <w:t>7.76</w:t>
            </w:r>
          </w:p>
        </w:tc>
        <w:tc>
          <w:tcPr>
            <w:tcW w:w="1342" w:type="dxa"/>
            <w:shd w:val="clear" w:color="auto" w:fill="auto"/>
            <w:noWrap/>
            <w:tcMar>
              <w:top w:w="12" w:type="dxa"/>
              <w:left w:w="12" w:type="dxa"/>
              <w:right w:w="12" w:type="dxa"/>
            </w:tcMar>
            <w:vAlign w:val="center"/>
          </w:tcPr>
          <w:p>
            <w:pPr>
              <w:widowControl/>
              <w:ind w:right="200"/>
              <w:jc w:val="right"/>
              <w:textAlignment w:val="center"/>
              <w:rPr>
                <w:rFonts w:ascii="宋体" w:hAnsi="宋体" w:cs="宋体"/>
                <w:color w:val="000000"/>
                <w:sz w:val="22"/>
                <w:szCs w:val="22"/>
              </w:rPr>
            </w:pPr>
            <w:r>
              <w:rPr>
                <w:rFonts w:hint="eastAsia" w:cs="Arial"/>
                <w:sz w:val="20"/>
                <w:szCs w:val="20"/>
              </w:rPr>
              <w:t>7.60</w:t>
            </w:r>
          </w:p>
        </w:tc>
        <w:tc>
          <w:tcPr>
            <w:tcW w:w="1274" w:type="dxa"/>
            <w:vAlign w:val="center"/>
          </w:tcPr>
          <w:p>
            <w:pPr>
              <w:widowControl/>
              <w:jc w:val="left"/>
            </w:pPr>
            <w:r>
              <w:rPr>
                <w:rFonts w:hint="eastAsia" w:cs="Arial"/>
                <w:sz w:val="20"/>
                <w:szCs w:val="20"/>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0" w:type="auto"/>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1．因公出国（境）费</w:t>
            </w:r>
          </w:p>
        </w:tc>
        <w:tc>
          <w:tcPr>
            <w:tcW w:w="0" w:type="auto"/>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0" w:type="auto"/>
            <w:vAlign w:val="center"/>
          </w:tcPr>
          <w:p>
            <w:pPr>
              <w:widowControl/>
              <w:jc w:val="right"/>
              <w:textAlignment w:val="center"/>
              <w:rPr>
                <w:rFonts w:ascii="宋体" w:hAnsi="宋体" w:cs="宋体"/>
                <w:color w:val="000000"/>
                <w:sz w:val="22"/>
                <w:szCs w:val="22"/>
              </w:rPr>
            </w:pPr>
          </w:p>
        </w:tc>
        <w:tc>
          <w:tcPr>
            <w:tcW w:w="1342" w:type="dxa"/>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1274"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0" w:type="auto"/>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2．公务用车购置及运行维护费</w:t>
            </w:r>
          </w:p>
        </w:tc>
        <w:tc>
          <w:tcPr>
            <w:tcW w:w="0" w:type="auto"/>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0" w:type="auto"/>
            <w:vAlign w:val="center"/>
          </w:tcPr>
          <w:p>
            <w:pPr>
              <w:widowControl/>
              <w:jc w:val="right"/>
              <w:textAlignment w:val="center"/>
              <w:rPr>
                <w:rFonts w:ascii="宋体" w:hAnsi="宋体" w:cs="宋体"/>
                <w:color w:val="000000"/>
                <w:sz w:val="22"/>
                <w:szCs w:val="22"/>
              </w:rPr>
            </w:pPr>
          </w:p>
        </w:tc>
        <w:tc>
          <w:tcPr>
            <w:tcW w:w="1342" w:type="dxa"/>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1274"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0" w:type="auto"/>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（1）公务用车购置费</w:t>
            </w:r>
          </w:p>
        </w:tc>
        <w:tc>
          <w:tcPr>
            <w:tcW w:w="0" w:type="auto"/>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0" w:type="auto"/>
            <w:vAlign w:val="center"/>
          </w:tcPr>
          <w:p>
            <w:pPr>
              <w:widowControl/>
              <w:jc w:val="right"/>
              <w:textAlignment w:val="center"/>
              <w:rPr>
                <w:rFonts w:ascii="宋体" w:hAnsi="宋体" w:cs="宋体"/>
                <w:color w:val="000000"/>
                <w:sz w:val="22"/>
                <w:szCs w:val="22"/>
              </w:rPr>
            </w:pPr>
          </w:p>
        </w:tc>
        <w:tc>
          <w:tcPr>
            <w:tcW w:w="1342" w:type="dxa"/>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1274"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0" w:type="auto"/>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（2）公务用车运行维护费</w:t>
            </w:r>
          </w:p>
        </w:tc>
        <w:tc>
          <w:tcPr>
            <w:tcW w:w="0" w:type="auto"/>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cs="Arial"/>
                <w:sz w:val="20"/>
                <w:szCs w:val="20"/>
              </w:rPr>
              <w:t>7.76</w:t>
            </w:r>
          </w:p>
        </w:tc>
        <w:tc>
          <w:tcPr>
            <w:tcW w:w="0" w:type="auto"/>
            <w:vAlign w:val="center"/>
          </w:tcPr>
          <w:p>
            <w:pPr>
              <w:widowControl/>
              <w:jc w:val="right"/>
              <w:textAlignment w:val="center"/>
              <w:rPr>
                <w:rFonts w:ascii="宋体" w:hAnsi="宋体" w:cs="宋体"/>
                <w:color w:val="000000"/>
                <w:sz w:val="22"/>
                <w:szCs w:val="22"/>
              </w:rPr>
            </w:pPr>
            <w:r>
              <w:rPr>
                <w:rFonts w:hint="eastAsia" w:cs="Arial"/>
                <w:sz w:val="20"/>
                <w:szCs w:val="20"/>
              </w:rPr>
              <w:t>7.76</w:t>
            </w:r>
          </w:p>
        </w:tc>
        <w:tc>
          <w:tcPr>
            <w:tcW w:w="1342" w:type="dxa"/>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r>
              <w:rPr>
                <w:rFonts w:hint="eastAsia" w:cs="Arial"/>
                <w:sz w:val="20"/>
                <w:szCs w:val="20"/>
              </w:rPr>
              <w:t>7.60</w:t>
            </w:r>
          </w:p>
        </w:tc>
        <w:tc>
          <w:tcPr>
            <w:tcW w:w="1274" w:type="dxa"/>
            <w:vAlign w:val="center"/>
          </w:tcPr>
          <w:p>
            <w:pPr>
              <w:widowControl/>
              <w:jc w:val="left"/>
            </w:pPr>
            <w:r>
              <w:rPr>
                <w:rFonts w:hint="eastAsia" w:cs="Arial"/>
                <w:sz w:val="20"/>
                <w:szCs w:val="20"/>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0" w:type="auto"/>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3．公务接待费</w:t>
            </w:r>
          </w:p>
        </w:tc>
        <w:tc>
          <w:tcPr>
            <w:tcW w:w="0" w:type="auto"/>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0" w:type="auto"/>
            <w:vAlign w:val="center"/>
          </w:tcPr>
          <w:p>
            <w:pPr>
              <w:widowControl/>
              <w:jc w:val="right"/>
              <w:textAlignment w:val="center"/>
              <w:rPr>
                <w:rFonts w:ascii="宋体" w:hAnsi="宋体" w:cs="宋体"/>
                <w:color w:val="000000"/>
                <w:sz w:val="22"/>
                <w:szCs w:val="22"/>
              </w:rPr>
            </w:pPr>
          </w:p>
        </w:tc>
        <w:tc>
          <w:tcPr>
            <w:tcW w:w="1342" w:type="dxa"/>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1274"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0" w:type="auto"/>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（1）国内接待费</w:t>
            </w:r>
          </w:p>
        </w:tc>
        <w:tc>
          <w:tcPr>
            <w:tcW w:w="0" w:type="auto"/>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0" w:type="auto"/>
            <w:vAlign w:val="center"/>
          </w:tcPr>
          <w:p>
            <w:pPr>
              <w:widowControl/>
              <w:jc w:val="right"/>
              <w:textAlignment w:val="center"/>
              <w:rPr>
                <w:rFonts w:ascii="宋体" w:hAnsi="宋体" w:cs="宋体"/>
                <w:color w:val="000000"/>
                <w:sz w:val="22"/>
                <w:szCs w:val="22"/>
              </w:rPr>
            </w:pPr>
          </w:p>
        </w:tc>
        <w:tc>
          <w:tcPr>
            <w:tcW w:w="1342" w:type="dxa"/>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1274"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0" w:type="auto"/>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其中：外事接待费</w:t>
            </w:r>
          </w:p>
        </w:tc>
        <w:tc>
          <w:tcPr>
            <w:tcW w:w="0" w:type="auto"/>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0" w:type="auto"/>
            <w:vAlign w:val="center"/>
          </w:tcPr>
          <w:p>
            <w:pPr>
              <w:widowControl/>
              <w:jc w:val="right"/>
              <w:textAlignment w:val="center"/>
              <w:rPr>
                <w:rFonts w:ascii="宋体" w:hAnsi="宋体" w:cs="宋体"/>
                <w:color w:val="000000"/>
                <w:sz w:val="22"/>
                <w:szCs w:val="22"/>
              </w:rPr>
            </w:pPr>
          </w:p>
        </w:tc>
        <w:tc>
          <w:tcPr>
            <w:tcW w:w="1342" w:type="dxa"/>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1274"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0" w:type="auto"/>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（2）国（境）外接待费</w:t>
            </w:r>
          </w:p>
        </w:tc>
        <w:tc>
          <w:tcPr>
            <w:tcW w:w="0" w:type="auto"/>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0" w:type="auto"/>
            <w:vAlign w:val="center"/>
          </w:tcPr>
          <w:p>
            <w:pPr>
              <w:widowControl/>
              <w:jc w:val="right"/>
              <w:textAlignment w:val="center"/>
              <w:rPr>
                <w:rFonts w:ascii="宋体" w:hAnsi="宋体" w:cs="宋体"/>
                <w:color w:val="000000"/>
                <w:sz w:val="22"/>
                <w:szCs w:val="22"/>
              </w:rPr>
            </w:pPr>
          </w:p>
        </w:tc>
        <w:tc>
          <w:tcPr>
            <w:tcW w:w="1342" w:type="dxa"/>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22"/>
                <w:szCs w:val="22"/>
              </w:rPr>
            </w:pPr>
          </w:p>
        </w:tc>
        <w:tc>
          <w:tcPr>
            <w:tcW w:w="1274" w:type="dxa"/>
            <w:vAlign w:val="center"/>
          </w:tcPr>
          <w:p>
            <w:pPr>
              <w:widowControl/>
              <w:jc w:val="left"/>
            </w:pPr>
          </w:p>
        </w:tc>
      </w:tr>
    </w:tbl>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财政资金结余结转：</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2020年度调整前年初结转和结余</w:t>
      </w:r>
      <w:r>
        <w:rPr>
          <w:rFonts w:ascii="仿宋_GB2312" w:hAnsi="Calibri" w:eastAsia="仿宋_GB2312" w:cs="Times New Roman"/>
          <w:spacing w:val="0"/>
          <w:sz w:val="32"/>
          <w:szCs w:val="32"/>
        </w:rPr>
        <w:t>155.79</w:t>
      </w:r>
      <w:r>
        <w:rPr>
          <w:rFonts w:hint="eastAsia" w:ascii="仿宋_GB2312" w:hAnsi="Calibri" w:eastAsia="仿宋_GB2312" w:cs="Times New Roman"/>
          <w:spacing w:val="0"/>
          <w:sz w:val="32"/>
          <w:szCs w:val="32"/>
        </w:rPr>
        <w:t>万元，调整后年初结转和结余</w:t>
      </w:r>
      <w:r>
        <w:rPr>
          <w:rFonts w:ascii="仿宋_GB2312" w:hAnsi="Calibri" w:eastAsia="仿宋_GB2312" w:cs="Times New Roman"/>
          <w:spacing w:val="0"/>
          <w:sz w:val="32"/>
          <w:szCs w:val="32"/>
        </w:rPr>
        <w:t>155.79</w:t>
      </w:r>
      <w:r>
        <w:rPr>
          <w:rFonts w:hint="eastAsia" w:ascii="仿宋_GB2312" w:hAnsi="Calibri" w:eastAsia="仿宋_GB2312" w:cs="Times New Roman"/>
          <w:spacing w:val="0"/>
          <w:sz w:val="32"/>
          <w:szCs w:val="32"/>
        </w:rPr>
        <w:t>万元，已上缴基本结余资金。</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ascii="仿宋_GB2312" w:hAnsi="Calibri" w:eastAsia="仿宋_GB2312" w:cs="Times New Roman"/>
          <w:spacing w:val="0"/>
          <w:sz w:val="32"/>
          <w:szCs w:val="32"/>
        </w:rPr>
        <w:t>政府采购：</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ascii="仿宋_GB2312" w:hAnsi="Calibri" w:eastAsia="仿宋_GB2312" w:cs="Times New Roman"/>
          <w:spacing w:val="0"/>
          <w:sz w:val="32"/>
          <w:szCs w:val="32"/>
        </w:rPr>
        <w:t>2020年度政府采购总支出</w:t>
      </w:r>
      <w:r>
        <w:t>146.98</w:t>
      </w:r>
      <w:r>
        <w:rPr>
          <w:rFonts w:ascii="仿宋_GB2312" w:hAnsi="Calibri" w:eastAsia="仿宋_GB2312" w:cs="Times New Roman"/>
          <w:spacing w:val="0"/>
          <w:sz w:val="32"/>
          <w:szCs w:val="32"/>
        </w:rPr>
        <w:t>万元，其中货物支出</w:t>
      </w:r>
      <w:bookmarkStart w:id="2" w:name="_Hlk69414660"/>
      <w:r>
        <w:rPr>
          <w:rFonts w:ascii="仿宋_GB2312" w:hAnsi="Calibri" w:eastAsia="仿宋_GB2312" w:cs="Times New Roman"/>
          <w:spacing w:val="0"/>
          <w:sz w:val="32"/>
          <w:szCs w:val="32"/>
        </w:rPr>
        <w:t>146.98</w:t>
      </w:r>
      <w:bookmarkEnd w:id="2"/>
      <w:r>
        <w:rPr>
          <w:rFonts w:ascii="仿宋_GB2312" w:hAnsi="Calibri" w:eastAsia="仿宋_GB2312" w:cs="Times New Roman"/>
          <w:spacing w:val="0"/>
          <w:sz w:val="32"/>
          <w:szCs w:val="32"/>
        </w:rPr>
        <w:t>万元，其中：授予小微企业合同金额49.97</w:t>
      </w:r>
      <w:r>
        <w:rPr>
          <w:rFonts w:hint="eastAsia" w:ascii="仿宋_GB2312" w:hAnsi="Calibri" w:eastAsia="仿宋_GB2312" w:cs="Times New Roman"/>
          <w:spacing w:val="0"/>
          <w:sz w:val="32"/>
          <w:szCs w:val="32"/>
        </w:rPr>
        <w:t>万元。</w:t>
      </w:r>
    </w:p>
    <w:tbl>
      <w:tblPr>
        <w:tblStyle w:val="5"/>
        <w:tblW w:w="9613" w:type="dxa"/>
        <w:tblInd w:w="0" w:type="dxa"/>
        <w:tblLayout w:type="fixed"/>
        <w:tblCellMar>
          <w:top w:w="0" w:type="dxa"/>
          <w:left w:w="0" w:type="dxa"/>
          <w:bottom w:w="0" w:type="dxa"/>
          <w:right w:w="0" w:type="dxa"/>
        </w:tblCellMar>
      </w:tblPr>
      <w:tblGrid>
        <w:gridCol w:w="5149"/>
        <w:gridCol w:w="4464"/>
      </w:tblGrid>
      <w:tr>
        <w:tblPrEx>
          <w:tblCellMar>
            <w:top w:w="0" w:type="dxa"/>
            <w:left w:w="0" w:type="dxa"/>
            <w:bottom w:w="0" w:type="dxa"/>
            <w:right w:w="0" w:type="dxa"/>
          </w:tblCellMar>
        </w:tblPrEx>
        <w:trPr>
          <w:trHeight w:val="288" w:hRule="atLeast"/>
        </w:trPr>
        <w:tc>
          <w:tcPr>
            <w:tcW w:w="514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  目</w:t>
            </w:r>
          </w:p>
        </w:tc>
        <w:tc>
          <w:tcPr>
            <w:tcW w:w="4464" w:type="dxa"/>
            <w:tcBorders>
              <w:top w:val="single" w:color="000000" w:sz="4" w:space="0"/>
              <w:left w:val="single" w:color="auto" w:sz="4" w:space="0"/>
              <w:bottom w:val="single" w:color="000000" w:sz="4"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统计数</w:t>
            </w:r>
          </w:p>
        </w:tc>
      </w:tr>
      <w:tr>
        <w:tblPrEx>
          <w:tblCellMar>
            <w:top w:w="0" w:type="dxa"/>
            <w:left w:w="0" w:type="dxa"/>
            <w:bottom w:w="0" w:type="dxa"/>
            <w:right w:w="0" w:type="dxa"/>
          </w:tblCellMar>
        </w:tblPrEx>
        <w:trPr>
          <w:trHeight w:val="288" w:hRule="atLeast"/>
        </w:trPr>
        <w:tc>
          <w:tcPr>
            <w:tcW w:w="514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政府采购支出信息</w:t>
            </w:r>
          </w:p>
        </w:tc>
        <w:tc>
          <w:tcPr>
            <w:tcW w:w="4464" w:type="dxa"/>
            <w:tcBorders>
              <w:top w:val="nil"/>
              <w:left w:val="single" w:color="auto" w:sz="4" w:space="0"/>
              <w:bottom w:val="single" w:color="000000" w:sz="4"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0" w:type="dxa"/>
            <w:bottom w:w="0" w:type="dxa"/>
            <w:right w:w="0" w:type="dxa"/>
          </w:tblCellMar>
        </w:tblPrEx>
        <w:trPr>
          <w:trHeight w:val="288" w:hRule="atLeast"/>
        </w:trPr>
        <w:tc>
          <w:tcPr>
            <w:tcW w:w="514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（一）政府采购支出合计</w:t>
            </w:r>
          </w:p>
        </w:tc>
        <w:tc>
          <w:tcPr>
            <w:tcW w:w="4464" w:type="dxa"/>
            <w:tcBorders>
              <w:top w:val="nil"/>
              <w:left w:val="single" w:color="auto" w:sz="4" w:space="0"/>
              <w:bottom w:val="single" w:color="000000" w:sz="4" w:space="0"/>
              <w:right w:val="single" w:color="000000" w:sz="8"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bookmarkStart w:id="3" w:name="_Hlk69414647"/>
            <w:r>
              <w:t>146.98</w:t>
            </w:r>
            <w:bookmarkEnd w:id="3"/>
          </w:p>
        </w:tc>
      </w:tr>
      <w:tr>
        <w:tblPrEx>
          <w:tblCellMar>
            <w:top w:w="0" w:type="dxa"/>
            <w:left w:w="0" w:type="dxa"/>
            <w:bottom w:w="0" w:type="dxa"/>
            <w:right w:w="0" w:type="dxa"/>
          </w:tblCellMar>
        </w:tblPrEx>
        <w:trPr>
          <w:trHeight w:val="288" w:hRule="atLeast"/>
        </w:trPr>
        <w:tc>
          <w:tcPr>
            <w:tcW w:w="514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1．政府采购货物支出</w:t>
            </w:r>
          </w:p>
        </w:tc>
        <w:tc>
          <w:tcPr>
            <w:tcW w:w="4464" w:type="dxa"/>
            <w:tcBorders>
              <w:top w:val="nil"/>
              <w:left w:val="single" w:color="auto" w:sz="4" w:space="0"/>
              <w:bottom w:val="single" w:color="000000" w:sz="4" w:space="0"/>
              <w:right w:val="single" w:color="000000" w:sz="8"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146.98</w:t>
            </w:r>
          </w:p>
        </w:tc>
      </w:tr>
      <w:tr>
        <w:tblPrEx>
          <w:tblCellMar>
            <w:top w:w="0" w:type="dxa"/>
            <w:left w:w="0" w:type="dxa"/>
            <w:bottom w:w="0" w:type="dxa"/>
            <w:right w:w="0" w:type="dxa"/>
          </w:tblCellMar>
        </w:tblPrEx>
        <w:trPr>
          <w:trHeight w:val="288" w:hRule="atLeast"/>
        </w:trPr>
        <w:tc>
          <w:tcPr>
            <w:tcW w:w="514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2．政府采购工程支出</w:t>
            </w:r>
          </w:p>
        </w:tc>
        <w:tc>
          <w:tcPr>
            <w:tcW w:w="4464" w:type="dxa"/>
            <w:tcBorders>
              <w:top w:val="nil"/>
              <w:left w:val="single" w:color="auto" w:sz="4" w:space="0"/>
              <w:bottom w:val="single" w:color="000000" w:sz="4" w:space="0"/>
              <w:right w:val="single" w:color="000000" w:sz="8"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0.00</w:t>
            </w:r>
          </w:p>
        </w:tc>
      </w:tr>
      <w:tr>
        <w:tblPrEx>
          <w:tblCellMar>
            <w:top w:w="0" w:type="dxa"/>
            <w:left w:w="0" w:type="dxa"/>
            <w:bottom w:w="0" w:type="dxa"/>
            <w:right w:w="0" w:type="dxa"/>
          </w:tblCellMar>
        </w:tblPrEx>
        <w:trPr>
          <w:trHeight w:val="288" w:hRule="atLeast"/>
        </w:trPr>
        <w:tc>
          <w:tcPr>
            <w:tcW w:w="514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3．政府采购服务支出</w:t>
            </w:r>
          </w:p>
        </w:tc>
        <w:tc>
          <w:tcPr>
            <w:tcW w:w="4464" w:type="dxa"/>
            <w:tcBorders>
              <w:top w:val="nil"/>
              <w:left w:val="single" w:color="auto" w:sz="4" w:space="0"/>
              <w:bottom w:val="single" w:color="000000" w:sz="4" w:space="0"/>
              <w:right w:val="single" w:color="000000" w:sz="8"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0.00</w:t>
            </w:r>
          </w:p>
        </w:tc>
      </w:tr>
      <w:tr>
        <w:tblPrEx>
          <w:tblCellMar>
            <w:top w:w="0" w:type="dxa"/>
            <w:left w:w="0" w:type="dxa"/>
            <w:bottom w:w="0" w:type="dxa"/>
            <w:right w:w="0" w:type="dxa"/>
          </w:tblCellMar>
        </w:tblPrEx>
        <w:trPr>
          <w:trHeight w:val="288" w:hRule="atLeast"/>
        </w:trPr>
        <w:tc>
          <w:tcPr>
            <w:tcW w:w="514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（二）政府采购授予中小企业合同金额</w:t>
            </w:r>
          </w:p>
        </w:tc>
        <w:tc>
          <w:tcPr>
            <w:tcW w:w="4464" w:type="dxa"/>
            <w:tcBorders>
              <w:top w:val="nil"/>
              <w:left w:val="single" w:color="auto" w:sz="4" w:space="0"/>
              <w:bottom w:val="single" w:color="000000" w:sz="4" w:space="0"/>
              <w:right w:val="single" w:color="000000" w:sz="8"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49.97</w:t>
            </w:r>
          </w:p>
        </w:tc>
      </w:tr>
      <w:tr>
        <w:tblPrEx>
          <w:tblCellMar>
            <w:top w:w="0" w:type="dxa"/>
            <w:left w:w="0" w:type="dxa"/>
            <w:bottom w:w="0" w:type="dxa"/>
            <w:right w:w="0" w:type="dxa"/>
          </w:tblCellMar>
        </w:tblPrEx>
        <w:trPr>
          <w:trHeight w:val="288" w:hRule="atLeast"/>
        </w:trPr>
        <w:tc>
          <w:tcPr>
            <w:tcW w:w="5149"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其中：授予小微企业合同金额</w:t>
            </w:r>
          </w:p>
        </w:tc>
        <w:tc>
          <w:tcPr>
            <w:tcW w:w="4464" w:type="dxa"/>
            <w:tcBorders>
              <w:top w:val="nil"/>
              <w:left w:val="single" w:color="auto" w:sz="4" w:space="0"/>
              <w:bottom w:val="single" w:color="000000" w:sz="4" w:space="0"/>
              <w:right w:val="single" w:color="000000" w:sz="8" w:space="0"/>
            </w:tcBorders>
            <w:shd w:val="clear" w:color="auto" w:fill="auto"/>
            <w:noWrap/>
            <w:tcMar>
              <w:top w:w="12" w:type="dxa"/>
              <w:left w:w="12" w:type="dxa"/>
              <w:right w:w="12" w:type="dxa"/>
            </w:tcMar>
          </w:tcPr>
          <w:p>
            <w:pPr>
              <w:widowControl/>
              <w:jc w:val="right"/>
              <w:textAlignment w:val="center"/>
              <w:rPr>
                <w:rFonts w:ascii="宋体" w:hAnsi="宋体" w:cs="宋体"/>
                <w:color w:val="000000"/>
                <w:sz w:val="22"/>
                <w:szCs w:val="22"/>
              </w:rPr>
            </w:pPr>
            <w:r>
              <w:t>49.97</w:t>
            </w:r>
          </w:p>
        </w:tc>
      </w:tr>
    </w:tbl>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ascii="仿宋_GB2312" w:hAnsi="Calibri" w:eastAsia="仿宋_GB2312" w:cs="Times New Roman"/>
          <w:spacing w:val="0"/>
          <w:sz w:val="32"/>
          <w:szCs w:val="32"/>
        </w:rPr>
        <w:t>财务合规性：</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ascii="仿宋_GB2312" w:hAnsi="Calibri" w:eastAsia="仿宋_GB2312" w:cs="Times New Roman"/>
          <w:spacing w:val="0"/>
          <w:sz w:val="32"/>
          <w:szCs w:val="32"/>
        </w:rPr>
        <w:t>我</w:t>
      </w:r>
      <w:r>
        <w:rPr>
          <w:rFonts w:hint="eastAsia" w:ascii="仿宋_GB2312" w:hAnsi="Calibri" w:eastAsia="仿宋_GB2312" w:cs="Times New Roman"/>
          <w:spacing w:val="0"/>
          <w:sz w:val="32"/>
          <w:szCs w:val="32"/>
        </w:rPr>
        <w:t>校</w:t>
      </w:r>
      <w:r>
        <w:rPr>
          <w:rFonts w:ascii="仿宋_GB2312" w:hAnsi="Calibri" w:eastAsia="仿宋_GB2312" w:cs="Times New Roman"/>
          <w:spacing w:val="0"/>
          <w:sz w:val="32"/>
          <w:szCs w:val="32"/>
        </w:rPr>
        <w:t>制定了相对健全的财务管理制度</w:t>
      </w:r>
      <w:r>
        <w:rPr>
          <w:rFonts w:hint="eastAsia" w:ascii="仿宋_GB2312" w:hAnsi="Calibri" w:eastAsia="仿宋_GB2312" w:cs="Times New Roman"/>
          <w:spacing w:val="0"/>
          <w:sz w:val="32"/>
          <w:szCs w:val="32"/>
        </w:rPr>
        <w:t>，在工作中，严格执行上级财务制度，实行财务公开，规范收支两条线，做到帐目清楚，程序合法；定期开展财务工作检查，提高财务的管控能力以及资金的运行能力，防范财务风险，大大提高财务结算效率，2020年及时完成多个大小项目的前期准备、实施和验收支付工作，顺利完成本年度预算执行工作，并把财务合规性建设融入到日常财务管理工作中，把资金管理工作贯穿于财务工作的各个环节，促进财务管理工作水平的持续提升。</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ascii="仿宋_GB2312" w:hAnsi="Calibri" w:eastAsia="仿宋_GB2312" w:cs="Times New Roman"/>
          <w:spacing w:val="0"/>
          <w:sz w:val="32"/>
          <w:szCs w:val="32"/>
        </w:rPr>
        <w:t>预决算信息公开情况：</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ascii="仿宋_GB2312" w:hAnsi="Calibri" w:eastAsia="仿宋_GB2312" w:cs="Times New Roman"/>
          <w:spacing w:val="0"/>
          <w:sz w:val="32"/>
          <w:szCs w:val="32"/>
        </w:rPr>
        <w:t>我</w:t>
      </w:r>
      <w:r>
        <w:rPr>
          <w:rFonts w:hint="eastAsia" w:ascii="仿宋_GB2312" w:hAnsi="Calibri" w:eastAsia="仿宋_GB2312" w:cs="Times New Roman"/>
          <w:spacing w:val="0"/>
          <w:sz w:val="32"/>
          <w:szCs w:val="32"/>
        </w:rPr>
        <w:t>校</w:t>
      </w:r>
      <w:r>
        <w:rPr>
          <w:rFonts w:ascii="仿宋_GB2312" w:hAnsi="Calibri" w:eastAsia="仿宋_GB2312" w:cs="Times New Roman"/>
          <w:spacing w:val="0"/>
          <w:sz w:val="32"/>
          <w:szCs w:val="32"/>
        </w:rPr>
        <w:t>按照地方预决算公开操作规程要求，对资金管理预决算信息依法在</w:t>
      </w:r>
      <w:r>
        <w:rPr>
          <w:rFonts w:hint="eastAsia" w:ascii="仿宋_GB2312" w:hAnsi="Calibri" w:eastAsia="仿宋_GB2312" w:cs="Times New Roman"/>
          <w:spacing w:val="0"/>
          <w:sz w:val="32"/>
          <w:szCs w:val="32"/>
        </w:rPr>
        <w:t>南山区</w:t>
      </w:r>
      <w:r>
        <w:rPr>
          <w:rFonts w:ascii="仿宋_GB2312" w:hAnsi="Calibri" w:eastAsia="仿宋_GB2312" w:cs="Times New Roman"/>
          <w:spacing w:val="0"/>
          <w:sz w:val="32"/>
          <w:szCs w:val="32"/>
        </w:rPr>
        <w:t>政府在线网站进行信息公开，详情可登录</w:t>
      </w:r>
      <w:r>
        <w:rPr>
          <w:rFonts w:hint="eastAsia" w:ascii="仿宋_GB2312" w:hAnsi="Calibri" w:eastAsia="仿宋_GB2312" w:cs="Times New Roman"/>
          <w:spacing w:val="0"/>
          <w:sz w:val="32"/>
          <w:szCs w:val="32"/>
        </w:rPr>
        <w:t>我校官网</w:t>
      </w:r>
      <w:r>
        <w:rPr>
          <w:rFonts w:ascii="仿宋_GB2312" w:hAnsi="Calibri" w:eastAsia="仿宋_GB2312" w:cs="Times New Roman"/>
          <w:spacing w:val="0"/>
          <w:sz w:val="32"/>
          <w:szCs w:val="32"/>
        </w:rPr>
        <w:t>查看。</w:t>
      </w:r>
    </w:p>
    <w:p>
      <w:pPr>
        <w:pStyle w:val="8"/>
        <w:shd w:val="clear" w:color="auto" w:fill="auto"/>
        <w:spacing w:before="0" w:after="0" w:line="560" w:lineRule="exact"/>
        <w:ind w:firstLine="740"/>
        <w:jc w:val="both"/>
        <w:rPr>
          <w:rFonts w:ascii="仿宋_GB2312" w:hAnsi="Calibri" w:eastAsia="仿宋_GB2312" w:cs="Times New Roman"/>
          <w:b/>
          <w:bCs/>
          <w:spacing w:val="0"/>
          <w:sz w:val="32"/>
          <w:szCs w:val="32"/>
        </w:rPr>
      </w:pPr>
    </w:p>
    <w:p>
      <w:pPr>
        <w:pStyle w:val="8"/>
        <w:shd w:val="clear" w:color="auto" w:fill="auto"/>
        <w:spacing w:before="0" w:after="0" w:line="560" w:lineRule="exact"/>
        <w:ind w:firstLine="743"/>
        <w:jc w:val="both"/>
        <w:rPr>
          <w:rFonts w:ascii="仿宋_GB2312" w:hAnsi="Calibri" w:eastAsia="仿宋_GB2312" w:cs="Times New Roman"/>
          <w:b/>
          <w:bCs/>
          <w:spacing w:val="0"/>
          <w:sz w:val="32"/>
          <w:szCs w:val="32"/>
        </w:rPr>
      </w:pPr>
      <w:r>
        <w:rPr>
          <w:rFonts w:hint="eastAsia" w:ascii="仿宋_GB2312" w:hAnsi="Calibri" w:eastAsia="仿宋_GB2312" w:cs="Times New Roman"/>
          <w:b/>
          <w:bCs/>
          <w:spacing w:val="0"/>
          <w:sz w:val="32"/>
          <w:szCs w:val="32"/>
        </w:rPr>
        <w:t>2.项目管理</w:t>
      </w:r>
    </w:p>
    <w:p>
      <w:pPr>
        <w:pStyle w:val="8"/>
        <w:spacing w:before="0" w:after="0" w:line="560" w:lineRule="exact"/>
        <w:ind w:firstLine="743"/>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我校预算项目38个，共计</w:t>
      </w:r>
      <w:r>
        <w:rPr>
          <w:rFonts w:ascii="仿宋_GB2312" w:hAnsi="Calibri" w:eastAsia="仿宋_GB2312" w:cs="Times New Roman"/>
          <w:spacing w:val="0"/>
          <w:sz w:val="32"/>
          <w:szCs w:val="32"/>
        </w:rPr>
        <w:t>1750</w:t>
      </w:r>
      <w:r>
        <w:rPr>
          <w:rFonts w:hint="eastAsia" w:ascii="仿宋_GB2312" w:hAnsi="Calibri" w:eastAsia="仿宋_GB2312" w:cs="Times New Roman"/>
          <w:spacing w:val="0"/>
          <w:sz w:val="32"/>
          <w:szCs w:val="32"/>
        </w:rPr>
        <w:t>.</w:t>
      </w:r>
      <w:r>
        <w:rPr>
          <w:rFonts w:ascii="仿宋_GB2312" w:hAnsi="Calibri" w:eastAsia="仿宋_GB2312" w:cs="Times New Roman"/>
          <w:spacing w:val="0"/>
          <w:sz w:val="32"/>
          <w:szCs w:val="32"/>
        </w:rPr>
        <w:t>79</w:t>
      </w:r>
      <w:r>
        <w:rPr>
          <w:rFonts w:hint="eastAsia" w:ascii="仿宋_GB2312" w:hAnsi="Calibri" w:eastAsia="仿宋_GB2312" w:cs="Times New Roman"/>
          <w:spacing w:val="0"/>
          <w:sz w:val="32"/>
          <w:szCs w:val="32"/>
        </w:rPr>
        <w:t>万元，本年度我校预算项目38个纳入绩效自评，另教师伙食与学生伙食费属于其他业务收入。</w:t>
      </w:r>
    </w:p>
    <w:p>
      <w:pPr>
        <w:pStyle w:val="8"/>
        <w:shd w:val="clear" w:color="auto" w:fill="auto"/>
        <w:spacing w:before="0" w:after="0" w:line="560" w:lineRule="exact"/>
        <w:ind w:firstLine="743"/>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2020年，根据我校年初工作规划和重点工作，围绕区委区政府工作部署，积极履行职责，强化管理，较好地完成了年度工作目标，同时加强预算收支的管理，建立健全内部管理制度，严格内部管理流程，单位整体支出管理得到了提升。项目申报按照区财政局的要求统一申报，对各项指标严格区分，按时按质的完成预算绩效目标，为日常教学工作提供了保障。</w:t>
      </w:r>
    </w:p>
    <w:p>
      <w:pPr>
        <w:pStyle w:val="8"/>
        <w:shd w:val="clear" w:color="auto" w:fill="auto"/>
        <w:spacing w:before="0" w:after="0" w:line="560" w:lineRule="exact"/>
        <w:ind w:firstLine="740"/>
        <w:jc w:val="both"/>
        <w:rPr>
          <w:rFonts w:ascii="仿宋_GB2312" w:hAnsi="Calibri" w:eastAsia="仿宋_GB2312" w:cs="Times New Roman"/>
          <w:b/>
          <w:bCs/>
          <w:spacing w:val="0"/>
          <w:sz w:val="32"/>
          <w:szCs w:val="32"/>
        </w:rPr>
      </w:pPr>
      <w:r>
        <w:rPr>
          <w:rFonts w:ascii="仿宋_GB2312" w:hAnsi="Calibri" w:eastAsia="仿宋_GB2312" w:cs="Times New Roman"/>
          <w:b/>
          <w:bCs/>
          <w:spacing w:val="0"/>
          <w:sz w:val="32"/>
          <w:szCs w:val="32"/>
        </w:rPr>
        <w:t>3.资产管理</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ascii="仿宋_GB2312" w:hAnsi="Calibri" w:eastAsia="仿宋_GB2312" w:cs="Times New Roman"/>
          <w:spacing w:val="0"/>
          <w:sz w:val="32"/>
          <w:szCs w:val="32"/>
        </w:rPr>
        <w:t>流动资产168.30万元，</w:t>
      </w:r>
      <w:r>
        <w:rPr>
          <w:rFonts w:hint="eastAsia" w:ascii="仿宋_GB2312" w:hAnsi="Calibri" w:eastAsia="仿宋_GB2312" w:cs="Times New Roman"/>
          <w:spacing w:val="0"/>
          <w:sz w:val="32"/>
          <w:szCs w:val="32"/>
        </w:rPr>
        <w:t>非流动资产</w:t>
      </w:r>
      <w:r>
        <w:rPr>
          <w:rFonts w:ascii="仿宋_GB2312" w:hAnsi="Calibri" w:eastAsia="仿宋_GB2312" w:cs="Times New Roman"/>
          <w:spacing w:val="0"/>
          <w:sz w:val="32"/>
          <w:szCs w:val="32"/>
        </w:rPr>
        <w:t>4756.13</w:t>
      </w:r>
      <w:r>
        <w:rPr>
          <w:rFonts w:hint="eastAsia" w:ascii="仿宋_GB2312" w:hAnsi="Calibri" w:eastAsia="仿宋_GB2312" w:cs="Times New Roman"/>
          <w:spacing w:val="0"/>
          <w:sz w:val="32"/>
          <w:szCs w:val="32"/>
        </w:rPr>
        <w:t>万元，</w:t>
      </w:r>
      <w:r>
        <w:rPr>
          <w:rFonts w:ascii="仿宋_GB2312" w:hAnsi="Calibri" w:eastAsia="仿宋_GB2312" w:cs="Times New Roman"/>
          <w:spacing w:val="0"/>
          <w:sz w:val="32"/>
          <w:szCs w:val="32"/>
        </w:rPr>
        <w:t>流动负债50.65万元，</w:t>
      </w:r>
      <w:r>
        <w:rPr>
          <w:rFonts w:hint="eastAsia" w:ascii="仿宋_GB2312" w:hAnsi="Calibri" w:eastAsia="仿宋_GB2312" w:cs="Times New Roman"/>
          <w:spacing w:val="0"/>
          <w:sz w:val="32"/>
          <w:szCs w:val="32"/>
        </w:rPr>
        <w:t>非流动负债0万元</w:t>
      </w:r>
      <w:r>
        <w:rPr>
          <w:rFonts w:ascii="仿宋_GB2312" w:hAnsi="Calibri" w:eastAsia="仿宋_GB2312" w:cs="Times New Roman"/>
          <w:spacing w:val="0"/>
          <w:sz w:val="32"/>
          <w:szCs w:val="32"/>
        </w:rPr>
        <w:t>；固定资产4672.42万元，</w:t>
      </w:r>
      <w:r>
        <w:rPr>
          <w:rFonts w:hint="eastAsia" w:ascii="仿宋_GB2312" w:hAnsi="Calibri" w:eastAsia="仿宋_GB2312" w:cs="Times New Roman"/>
          <w:spacing w:val="0"/>
          <w:sz w:val="32"/>
          <w:szCs w:val="32"/>
        </w:rPr>
        <w:t>,</w:t>
      </w:r>
      <w:r>
        <w:rPr>
          <w:rFonts w:ascii="仿宋_GB2312" w:hAnsi="Calibri" w:eastAsia="仿宋_GB2312" w:cs="Times New Roman"/>
          <w:spacing w:val="0"/>
          <w:sz w:val="32"/>
          <w:szCs w:val="32"/>
        </w:rPr>
        <w:t>无形资产</w:t>
      </w:r>
      <w:r>
        <w:rPr>
          <w:rFonts w:hint="eastAsia" w:ascii="仿宋_GB2312" w:hAnsi="Calibri" w:eastAsia="仿宋_GB2312" w:cs="Times New Roman"/>
          <w:spacing w:val="0"/>
          <w:sz w:val="32"/>
          <w:szCs w:val="32"/>
        </w:rPr>
        <w:t>83.21</w:t>
      </w:r>
      <w:r>
        <w:rPr>
          <w:rFonts w:ascii="仿宋_GB2312" w:hAnsi="Calibri" w:eastAsia="仿宋_GB2312" w:cs="Times New Roman"/>
          <w:spacing w:val="0"/>
          <w:sz w:val="32"/>
          <w:szCs w:val="32"/>
        </w:rPr>
        <w:t>万元，主要是信息软件；在建工程0.00万元，我</w:t>
      </w:r>
      <w:r>
        <w:rPr>
          <w:rFonts w:hint="eastAsia" w:ascii="仿宋_GB2312" w:hAnsi="Calibri" w:eastAsia="仿宋_GB2312" w:cs="Times New Roman"/>
          <w:spacing w:val="0"/>
          <w:sz w:val="32"/>
          <w:szCs w:val="32"/>
        </w:rPr>
        <w:t>校</w:t>
      </w:r>
      <w:r>
        <w:rPr>
          <w:rFonts w:ascii="仿宋_GB2312" w:hAnsi="Calibri" w:eastAsia="仿宋_GB2312" w:cs="Times New Roman"/>
          <w:spacing w:val="0"/>
          <w:sz w:val="32"/>
          <w:szCs w:val="32"/>
        </w:rPr>
        <w:t>资产利用率高达100%，使用状态均在用，资产的日常使用维护及修理均是按照《</w:t>
      </w:r>
      <w:r>
        <w:rPr>
          <w:rFonts w:hint="eastAsia" w:ascii="仿宋_GB2312" w:hAnsi="Calibri" w:eastAsia="仿宋_GB2312" w:cs="Times New Roman"/>
          <w:spacing w:val="0"/>
          <w:sz w:val="32"/>
          <w:szCs w:val="32"/>
        </w:rPr>
        <w:t>南山区赤湾学校资产管理制度</w:t>
      </w:r>
      <w:r>
        <w:rPr>
          <w:rFonts w:ascii="仿宋_GB2312" w:hAnsi="Calibri" w:eastAsia="仿宋_GB2312" w:cs="Times New Roman"/>
          <w:spacing w:val="0"/>
          <w:sz w:val="32"/>
          <w:szCs w:val="32"/>
        </w:rPr>
        <w:t>》进行操作，未出现安全隐患及资产使用不合理合规现象。</w:t>
      </w:r>
    </w:p>
    <w:p>
      <w:pPr>
        <w:pStyle w:val="8"/>
        <w:shd w:val="clear" w:color="auto" w:fill="auto"/>
        <w:spacing w:before="0" w:after="0" w:line="560" w:lineRule="exact"/>
        <w:ind w:firstLine="740"/>
        <w:jc w:val="both"/>
        <w:rPr>
          <w:rFonts w:ascii="仿宋_GB2312" w:hAnsi="Calibri" w:eastAsia="仿宋_GB2312" w:cs="Times New Roman"/>
          <w:b/>
          <w:bCs/>
          <w:spacing w:val="0"/>
          <w:sz w:val="32"/>
          <w:szCs w:val="32"/>
        </w:rPr>
      </w:pPr>
      <w:r>
        <w:rPr>
          <w:rFonts w:ascii="仿宋_GB2312" w:hAnsi="Calibri" w:eastAsia="仿宋_GB2312" w:cs="Times New Roman"/>
          <w:b/>
          <w:bCs/>
          <w:spacing w:val="0"/>
          <w:sz w:val="32"/>
          <w:szCs w:val="32"/>
        </w:rPr>
        <w:t>4.人员管理</w:t>
      </w:r>
    </w:p>
    <w:p>
      <w:pPr>
        <w:pStyle w:val="8"/>
        <w:shd w:val="clear" w:color="auto" w:fill="auto"/>
        <w:spacing w:before="0" w:after="0" w:line="560" w:lineRule="exact"/>
        <w:ind w:firstLine="740"/>
        <w:jc w:val="both"/>
        <w:rPr>
          <w:rFonts w:ascii="仿宋_GB2312" w:hAnsi="Calibri" w:eastAsia="仿宋_GB2312" w:cs="Times New Roman"/>
          <w:spacing w:val="0"/>
          <w:sz w:val="32"/>
          <w:szCs w:val="32"/>
        </w:rPr>
      </w:pPr>
      <w:r>
        <w:rPr>
          <w:rFonts w:ascii="仿宋_GB2312" w:hAnsi="Calibri" w:eastAsia="仿宋_GB2312" w:cs="Times New Roman"/>
          <w:spacing w:val="0"/>
          <w:sz w:val="32"/>
          <w:szCs w:val="32"/>
        </w:rPr>
        <w:t>我</w:t>
      </w:r>
      <w:r>
        <w:rPr>
          <w:rFonts w:hint="eastAsia" w:ascii="仿宋_GB2312" w:hAnsi="Calibri" w:eastAsia="仿宋_GB2312" w:cs="Times New Roman"/>
          <w:spacing w:val="0"/>
          <w:sz w:val="32"/>
          <w:szCs w:val="32"/>
        </w:rPr>
        <w:t>校在职人员85人，非参公事业人员85人，离退休人员均为0，年末学生人数</w:t>
      </w:r>
      <w:r>
        <w:rPr>
          <w:rFonts w:ascii="仿宋_GB2312" w:hAnsi="Calibri" w:eastAsia="仿宋_GB2312" w:cs="Times New Roman"/>
          <w:spacing w:val="0"/>
          <w:sz w:val="32"/>
          <w:szCs w:val="32"/>
        </w:rPr>
        <w:t>1,666</w:t>
      </w:r>
      <w:r>
        <w:rPr>
          <w:rFonts w:hint="eastAsia" w:ascii="仿宋_GB2312" w:hAnsi="Calibri" w:eastAsia="仿宋_GB2312" w:cs="Times New Roman"/>
          <w:spacing w:val="0"/>
          <w:sz w:val="32"/>
          <w:szCs w:val="32"/>
        </w:rPr>
        <w:t>人,</w:t>
      </w:r>
      <w:r>
        <w:rPr>
          <w:rFonts w:hint="eastAsia"/>
        </w:rPr>
        <w:t xml:space="preserve"> 购买服务28人、保安员10名。退休人员4人</w:t>
      </w:r>
      <w:r>
        <w:rPr>
          <w:rFonts w:hint="eastAsia" w:ascii="仿宋_GB2312" w:hAnsi="Calibri" w:eastAsia="仿宋_GB2312" w:cs="Times New Roman"/>
          <w:spacing w:val="0"/>
          <w:sz w:val="32"/>
          <w:szCs w:val="32"/>
        </w:rPr>
        <w:t>。</w:t>
      </w:r>
    </w:p>
    <w:p>
      <w:pPr>
        <w:snapToGrid w:val="0"/>
        <w:spacing w:line="580" w:lineRule="exact"/>
        <w:ind w:firstLine="643" w:firstLineChars="200"/>
        <w:rPr>
          <w:rFonts w:ascii="仿宋_GB2312" w:hAnsi="楷体_GB2312" w:eastAsia="仿宋_GB2312" w:cs="仿宋_GB2312"/>
          <w:b/>
          <w:bCs/>
          <w:sz w:val="32"/>
          <w:szCs w:val="32"/>
        </w:rPr>
      </w:pPr>
      <w:r>
        <w:rPr>
          <w:rFonts w:hint="eastAsia" w:ascii="仿宋_GB2312" w:hAnsi="楷体_GB2312" w:eastAsia="仿宋_GB2312" w:cs="仿宋_GB2312"/>
          <w:b/>
          <w:bCs/>
          <w:sz w:val="32"/>
          <w:szCs w:val="32"/>
        </w:rPr>
        <w:t>5.制度管理</w:t>
      </w:r>
    </w:p>
    <w:p>
      <w:pPr>
        <w:snapToGrid w:val="0"/>
        <w:spacing w:line="580" w:lineRule="exact"/>
        <w:ind w:firstLine="640" w:firstLineChars="200"/>
        <w:rPr>
          <w:rFonts w:ascii="仿宋_GB2312" w:hAnsi="楷体_GB2312" w:eastAsia="仿宋_GB2312"/>
          <w:sz w:val="32"/>
          <w:szCs w:val="32"/>
        </w:rPr>
      </w:pPr>
      <w:r>
        <w:rPr>
          <w:rFonts w:hint="eastAsia" w:ascii="仿宋_GB2312" w:hAnsi="楷体_GB2312" w:eastAsia="仿宋_GB2312"/>
          <w:sz w:val="32"/>
          <w:szCs w:val="32"/>
        </w:rPr>
        <w:t>我校建立的主要制度有：</w:t>
      </w:r>
    </w:p>
    <w:p>
      <w:pPr>
        <w:snapToGrid w:val="0"/>
        <w:spacing w:line="580" w:lineRule="exact"/>
        <w:ind w:firstLine="640" w:firstLineChars="200"/>
        <w:rPr>
          <w:rFonts w:ascii="仿宋_GB2312" w:hAnsi="楷体_GB2312" w:eastAsia="仿宋_GB2312"/>
          <w:sz w:val="32"/>
          <w:szCs w:val="32"/>
        </w:rPr>
      </w:pPr>
      <w:r>
        <w:rPr>
          <w:rFonts w:hint="eastAsia" w:ascii="仿宋_GB2312" w:hAnsi="楷体_GB2312" w:eastAsia="仿宋_GB2312"/>
          <w:sz w:val="32"/>
          <w:szCs w:val="32"/>
        </w:rPr>
        <w:t>《南山区赤湾学校预算管理办法》</w:t>
      </w:r>
    </w:p>
    <w:p>
      <w:pPr>
        <w:snapToGrid w:val="0"/>
        <w:spacing w:line="580" w:lineRule="exact"/>
        <w:ind w:firstLine="640" w:firstLineChars="200"/>
        <w:rPr>
          <w:rFonts w:ascii="仿宋_GB2312" w:hAnsi="楷体_GB2312" w:eastAsia="仿宋_GB2312"/>
          <w:sz w:val="32"/>
          <w:szCs w:val="32"/>
        </w:rPr>
      </w:pPr>
      <w:r>
        <w:rPr>
          <w:rFonts w:hint="eastAsia" w:ascii="仿宋_GB2312" w:hAnsi="楷体_GB2312" w:eastAsia="仿宋_GB2312"/>
          <w:sz w:val="32"/>
          <w:szCs w:val="32"/>
        </w:rPr>
        <w:t>《南山区赤湾学校采购管理办法》</w:t>
      </w:r>
    </w:p>
    <w:p>
      <w:pPr>
        <w:snapToGrid w:val="0"/>
        <w:spacing w:line="580" w:lineRule="exact"/>
        <w:ind w:firstLine="640" w:firstLineChars="200"/>
        <w:rPr>
          <w:rFonts w:ascii="仿宋_GB2312" w:hAnsi="楷体_GB2312" w:eastAsia="仿宋_GB2312"/>
          <w:sz w:val="32"/>
          <w:szCs w:val="32"/>
        </w:rPr>
      </w:pPr>
      <w:r>
        <w:rPr>
          <w:rFonts w:hint="eastAsia" w:ascii="仿宋_GB2312" w:hAnsi="楷体_GB2312" w:eastAsia="仿宋_GB2312"/>
          <w:sz w:val="32"/>
          <w:szCs w:val="32"/>
        </w:rPr>
        <w:t>《南山区赤湾学校国有资产管理办法》</w:t>
      </w:r>
    </w:p>
    <w:p>
      <w:pPr>
        <w:snapToGrid w:val="0"/>
        <w:spacing w:line="580" w:lineRule="exact"/>
        <w:ind w:firstLine="640" w:firstLineChars="200"/>
        <w:rPr>
          <w:rFonts w:ascii="仿宋_GB2312" w:hAnsi="楷体_GB2312" w:eastAsia="仿宋_GB2312"/>
          <w:sz w:val="32"/>
          <w:szCs w:val="32"/>
        </w:rPr>
      </w:pPr>
      <w:r>
        <w:rPr>
          <w:rFonts w:hint="eastAsia" w:ascii="仿宋_GB2312" w:hAnsi="楷体_GB2312" w:eastAsia="仿宋_GB2312"/>
          <w:sz w:val="32"/>
          <w:szCs w:val="32"/>
        </w:rPr>
        <w:t>《南山区赤湾学校合同管理制度》</w:t>
      </w:r>
    </w:p>
    <w:p>
      <w:pPr>
        <w:snapToGrid w:val="0"/>
        <w:spacing w:line="580" w:lineRule="exact"/>
        <w:ind w:firstLine="640" w:firstLineChars="200"/>
        <w:rPr>
          <w:rFonts w:ascii="仿宋_GB2312" w:hAnsi="楷体_GB2312" w:eastAsia="仿宋_GB2312"/>
          <w:sz w:val="32"/>
          <w:szCs w:val="32"/>
        </w:rPr>
      </w:pPr>
      <w:r>
        <w:rPr>
          <w:rFonts w:hint="eastAsia" w:ascii="仿宋_GB2312" w:hAnsi="楷体_GB2312" w:eastAsia="仿宋_GB2312"/>
          <w:sz w:val="32"/>
          <w:szCs w:val="32"/>
        </w:rPr>
        <w:t>《南山区赤湾学校建设项目管理办法》</w:t>
      </w:r>
    </w:p>
    <w:p>
      <w:pPr>
        <w:snapToGrid w:val="0"/>
        <w:spacing w:line="580" w:lineRule="exact"/>
        <w:ind w:left="638" w:leftChars="304"/>
        <w:rPr>
          <w:rFonts w:ascii="仿宋_GB2312" w:hAnsi="楷体_GB2312" w:eastAsia="仿宋_GB2312"/>
          <w:sz w:val="32"/>
          <w:szCs w:val="32"/>
        </w:rPr>
      </w:pPr>
      <w:r>
        <w:rPr>
          <w:rFonts w:hint="eastAsia" w:ascii="仿宋_GB2312" w:hAnsi="楷体_GB2312" w:eastAsia="仿宋_GB2312"/>
          <w:sz w:val="32"/>
          <w:szCs w:val="32"/>
        </w:rPr>
        <w:t>《南山区赤湾学校财务支出管理办法》</w:t>
      </w:r>
    </w:p>
    <w:p>
      <w:pPr>
        <w:snapToGrid w:val="0"/>
        <w:spacing w:line="580" w:lineRule="exact"/>
        <w:ind w:left="638" w:leftChars="304"/>
        <w:rPr>
          <w:rFonts w:ascii="仿宋_GB2312" w:hAnsi="楷体_GB2312" w:eastAsia="仿宋_GB2312"/>
          <w:sz w:val="32"/>
          <w:szCs w:val="32"/>
        </w:rPr>
      </w:pPr>
      <w:r>
        <w:rPr>
          <w:rFonts w:hint="eastAsia" w:ascii="仿宋_GB2312" w:hAnsi="楷体_GB2312" w:eastAsia="仿宋_GB2312"/>
          <w:sz w:val="32"/>
          <w:szCs w:val="32"/>
        </w:rPr>
        <w:t>《南山区赤湾学校预算绩效管理办法》</w:t>
      </w:r>
    </w:p>
    <w:p>
      <w:pPr>
        <w:snapToGrid w:val="0"/>
        <w:spacing w:line="580" w:lineRule="exact"/>
        <w:ind w:left="638" w:leftChars="304"/>
        <w:rPr>
          <w:rFonts w:ascii="仿宋_GB2312" w:hAnsi="楷体_GB2312" w:eastAsia="仿宋_GB2312"/>
          <w:sz w:val="32"/>
          <w:szCs w:val="32"/>
        </w:rPr>
      </w:pPr>
      <w:r>
        <w:rPr>
          <w:rFonts w:hint="eastAsia" w:ascii="仿宋_GB2312" w:hAnsi="楷体_GB2312" w:eastAsia="仿宋_GB2312"/>
          <w:sz w:val="32"/>
          <w:szCs w:val="32"/>
        </w:rPr>
        <w:t>《南山区赤湾学校校园安全管理办法》</w:t>
      </w:r>
    </w:p>
    <w:p>
      <w:pPr>
        <w:pStyle w:val="8"/>
        <w:spacing w:before="0" w:after="0" w:line="560" w:lineRule="exact"/>
        <w:ind w:firstLine="640" w:firstLineChars="200"/>
        <w:jc w:val="both"/>
        <w:rPr>
          <w:rFonts w:ascii="仿宋_GB2312" w:hAnsi="Calibri" w:eastAsia="仿宋_GB2312" w:cs="Times New Roman"/>
          <w:spacing w:val="0"/>
          <w:sz w:val="32"/>
          <w:szCs w:val="32"/>
        </w:rPr>
      </w:pPr>
    </w:p>
    <w:p>
      <w:pPr>
        <w:pStyle w:val="8"/>
        <w:spacing w:before="0" w:after="0" w:line="560" w:lineRule="exact"/>
        <w:ind w:firstLine="740"/>
        <w:jc w:val="both"/>
        <w:rPr>
          <w:rFonts w:ascii="黑体" w:hAnsi="黑体" w:eastAsia="黑体" w:cs="Times New Roman"/>
          <w:spacing w:val="0"/>
          <w:sz w:val="32"/>
          <w:szCs w:val="32"/>
        </w:rPr>
      </w:pPr>
      <w:r>
        <w:rPr>
          <w:rFonts w:hint="eastAsia" w:ascii="黑体" w:hAnsi="黑体" w:eastAsia="黑体" w:cs="Times New Roman"/>
          <w:spacing w:val="0"/>
          <w:sz w:val="32"/>
          <w:szCs w:val="32"/>
        </w:rPr>
        <w:t>二、单位主要履职绩效分析</w:t>
      </w:r>
    </w:p>
    <w:p>
      <w:pPr>
        <w:pStyle w:val="8"/>
        <w:spacing w:before="0" w:after="0" w:line="560" w:lineRule="exact"/>
        <w:ind w:firstLine="740"/>
        <w:jc w:val="both"/>
        <w:rPr>
          <w:rFonts w:ascii="楷体" w:hAnsi="楷体" w:eastAsia="楷体" w:cs="Times New Roman"/>
          <w:b/>
          <w:spacing w:val="0"/>
          <w:sz w:val="32"/>
          <w:szCs w:val="32"/>
        </w:rPr>
      </w:pPr>
      <w:r>
        <w:rPr>
          <w:rFonts w:hint="eastAsia" w:ascii="楷体" w:hAnsi="楷体" w:eastAsia="楷体" w:cs="Times New Roman"/>
          <w:b/>
          <w:spacing w:val="0"/>
          <w:sz w:val="32"/>
          <w:szCs w:val="32"/>
        </w:rPr>
        <w:t>(一）主要履职目标</w:t>
      </w:r>
    </w:p>
    <w:p>
      <w:pPr>
        <w:pStyle w:val="8"/>
        <w:spacing w:before="0" w:after="0" w:line="540" w:lineRule="exact"/>
        <w:ind w:firstLine="743"/>
        <w:jc w:val="both"/>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20</w:t>
      </w:r>
      <w:r>
        <w:rPr>
          <w:rFonts w:ascii="仿宋_GB2312" w:hAnsi="Times New Roman" w:eastAsia="仿宋_GB2312" w:cs="Times New Roman"/>
          <w:spacing w:val="0"/>
          <w:sz w:val="32"/>
          <w:szCs w:val="32"/>
        </w:rPr>
        <w:t>20</w:t>
      </w:r>
      <w:r>
        <w:rPr>
          <w:rFonts w:hint="eastAsia" w:ascii="仿宋_GB2312" w:hAnsi="Times New Roman" w:eastAsia="仿宋_GB2312" w:cs="Times New Roman"/>
          <w:spacing w:val="0"/>
          <w:sz w:val="32"/>
          <w:szCs w:val="32"/>
        </w:rPr>
        <w:t>年我校主要履职工作目标是坚持以“无边界学习” 理念为引领，以立德树人为育人根本目标，围绕提高教育教学质量这一核心目标，探索课堂教学改革，加强科研引领，抓好基础年级教学与管理，提升学生综合素养，完善无边界学习理念的理论架构，推进无边界学习理念的学习实践，进一步提升其影响力，并在疫情期间做好安全工作，为师生营造良好的</w:t>
      </w:r>
      <w:r>
        <w:rPr>
          <w:rFonts w:hint="eastAsia" w:eastAsia="宋体" w:cs="Times New Roman"/>
          <w:spacing w:val="0"/>
          <w:sz w:val="32"/>
          <w:szCs w:val="32"/>
        </w:rPr>
        <w:t>、</w:t>
      </w:r>
      <w:r>
        <w:rPr>
          <w:rFonts w:hint="eastAsia" w:ascii="仿宋_GB2312" w:hAnsi="Times New Roman" w:eastAsia="仿宋_GB2312" w:cs="Times New Roman"/>
          <w:spacing w:val="0"/>
          <w:sz w:val="32"/>
          <w:szCs w:val="32"/>
        </w:rPr>
        <w:t>安全的学习氛围。</w:t>
      </w:r>
    </w:p>
    <w:p>
      <w:pPr>
        <w:pStyle w:val="8"/>
        <w:spacing w:before="0" w:after="0" w:line="560" w:lineRule="exact"/>
        <w:ind w:firstLine="740"/>
        <w:jc w:val="both"/>
        <w:rPr>
          <w:rFonts w:ascii="楷体" w:hAnsi="楷体" w:eastAsia="楷体" w:cs="Times New Roman"/>
          <w:b/>
          <w:spacing w:val="0"/>
          <w:sz w:val="32"/>
          <w:szCs w:val="32"/>
        </w:rPr>
      </w:pPr>
      <w:r>
        <w:rPr>
          <w:rFonts w:hint="eastAsia" w:ascii="楷体" w:hAnsi="楷体" w:eastAsia="楷体" w:cs="Times New Roman"/>
          <w:b/>
          <w:spacing w:val="0"/>
          <w:sz w:val="32"/>
          <w:szCs w:val="32"/>
        </w:rPr>
        <w:t>(二）主要履职情况</w:t>
      </w:r>
    </w:p>
    <w:p>
      <w:pPr>
        <w:pStyle w:val="8"/>
        <w:spacing w:before="0" w:after="0" w:line="540" w:lineRule="exact"/>
        <w:ind w:firstLine="743"/>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一、重党建、行示范。我校党支部在书记的领导下，不忘初心，牢记使命。不断完善支部建设，有序开展多项党建活动。积极发挥党组织的战斗堡垒作用和党员先锋模范作用。</w:t>
      </w:r>
    </w:p>
    <w:p>
      <w:pPr>
        <w:pStyle w:val="8"/>
        <w:spacing w:before="0" w:after="0" w:line="540" w:lineRule="exact"/>
        <w:ind w:firstLine="743"/>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二、五育并举、德育为先。以市区德育工作要求为方向，以学校无边界学习为指引，以立德树人为总目标，扎实推进，认真落实。</w:t>
      </w:r>
    </w:p>
    <w:p>
      <w:pPr>
        <w:pStyle w:val="8"/>
        <w:spacing w:before="0" w:after="0" w:line="540" w:lineRule="exact"/>
        <w:ind w:firstLine="743"/>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三、抓常规、提质效。在无边界学习理念指引下我校以抓教学质量为核心，认真落实学校办学方针，进一步深化课堂教学改革，提高教学质量。以“高效课堂”和“有效作业”为抓手，研究教学的策略、方法与手段，关注学生学习过程与方法，“以研促教”也为学生“减负增效”。</w:t>
      </w:r>
    </w:p>
    <w:p>
      <w:pPr>
        <w:pStyle w:val="8"/>
        <w:spacing w:before="0" w:after="0" w:line="540" w:lineRule="exact"/>
        <w:ind w:firstLine="743"/>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四、教师多渠道提升，学生全方面发展。为满足各年级学生需求的、创建具有我校特色的社团课程，促进学生全面发展。</w:t>
      </w:r>
    </w:p>
    <w:p>
      <w:pPr>
        <w:pStyle w:val="8"/>
        <w:spacing w:before="0" w:after="0" w:line="540" w:lineRule="exact"/>
        <w:ind w:firstLine="743"/>
        <w:rPr>
          <w:rFonts w:ascii="仿宋_GB2312" w:hAnsi="Times New Roman" w:eastAsia="仿宋_GB2312" w:cs="Times New Roman"/>
          <w:spacing w:val="0"/>
          <w:sz w:val="32"/>
          <w:szCs w:val="32"/>
        </w:rPr>
      </w:pPr>
      <w:r>
        <w:rPr>
          <w:rFonts w:hint="eastAsia" w:ascii="仿宋_GB2312" w:hAnsi="Times New Roman" w:eastAsia="仿宋_GB2312" w:cs="Times New Roman"/>
          <w:spacing w:val="0"/>
          <w:sz w:val="32"/>
          <w:szCs w:val="32"/>
        </w:rPr>
        <w:t>五、科研引领、成果丰硕。坚持以无边界学习理念为引领，重点围绕理念落地和成果提炼。有序完成继续教育、对外交流、对口帮扶、课题申报等常规工作。继续推进未来教室学习环境下的课堂实践探索，打造新型智慧课堂。</w:t>
      </w:r>
    </w:p>
    <w:p>
      <w:pPr>
        <w:pStyle w:val="8"/>
        <w:spacing w:before="0" w:after="0" w:line="560" w:lineRule="exact"/>
        <w:ind w:firstLine="740"/>
        <w:jc w:val="both"/>
        <w:rPr>
          <w:rFonts w:ascii="楷体" w:hAnsi="楷体" w:eastAsia="楷体" w:cs="Times New Roman"/>
          <w:b/>
          <w:spacing w:val="0"/>
          <w:sz w:val="32"/>
          <w:szCs w:val="32"/>
        </w:rPr>
      </w:pPr>
      <w:r>
        <w:rPr>
          <w:rFonts w:hint="eastAsia" w:ascii="仿宋_GB2312" w:hAnsi="Times New Roman" w:eastAsia="仿宋_GB2312" w:cs="Times New Roman"/>
          <w:spacing w:val="0"/>
          <w:sz w:val="32"/>
          <w:szCs w:val="32"/>
        </w:rPr>
        <w:t>六、安全护航、后勤保障。制定并完善我校疫情防控应急措施，严格落实疫情常态防控要求，营造安全的校园环境。</w:t>
      </w:r>
    </w:p>
    <w:p>
      <w:pPr>
        <w:pStyle w:val="8"/>
        <w:spacing w:before="0" w:after="0" w:line="560" w:lineRule="exact"/>
        <w:ind w:firstLine="740"/>
        <w:jc w:val="both"/>
        <w:rPr>
          <w:rFonts w:ascii="楷体" w:hAnsi="楷体" w:eastAsia="楷体" w:cs="Times New Roman"/>
          <w:b/>
          <w:spacing w:val="0"/>
          <w:sz w:val="32"/>
          <w:szCs w:val="32"/>
        </w:rPr>
      </w:pPr>
      <w:r>
        <w:rPr>
          <w:rFonts w:hint="eastAsia" w:ascii="楷体" w:hAnsi="楷体" w:eastAsia="楷体" w:cs="Times New Roman"/>
          <w:b/>
          <w:spacing w:val="0"/>
          <w:sz w:val="32"/>
          <w:szCs w:val="32"/>
        </w:rPr>
        <w:t>(三）单位履职绩效情况</w:t>
      </w:r>
    </w:p>
    <w:p>
      <w:pPr>
        <w:ind w:firstLine="640" w:firstLineChars="200"/>
      </w:pPr>
      <w:r>
        <w:rPr>
          <w:rFonts w:hint="eastAsia" w:ascii="仿宋_GB2312" w:eastAsia="仿宋_GB2312"/>
          <w:sz w:val="32"/>
          <w:szCs w:val="32"/>
        </w:rPr>
        <w:t>一、重党建、行示范。在王小洪书记的领导下，我校在南山区党建评星定级工作中，获得高度好评。面对疫情，全体党员奋斗在网课建设和疫情常态防控第一线，积极发挥党组织的战斗堡垒作用和党员先锋模范作用。</w:t>
      </w:r>
    </w:p>
    <w:p>
      <w:pPr>
        <w:ind w:firstLine="640" w:firstLineChars="200"/>
      </w:pPr>
      <w:r>
        <w:rPr>
          <w:rFonts w:hint="eastAsia" w:ascii="仿宋_GB2312" w:eastAsia="仿宋_GB2312"/>
          <w:sz w:val="32"/>
          <w:szCs w:val="32"/>
        </w:rPr>
        <w:t>二、五育并举、德育为先。我校开展“校企联合 资源破界”第六届“绿色之行  文化之旅”活动，并且德育主任何宁老师参加2020年粤港澳大湾区德育双城对话——山河对话，分享我校活动开展经验与收获。开展了多次德育主题专题会议，注重班主任建设和学生心理监测。</w:t>
      </w:r>
    </w:p>
    <w:p>
      <w:pPr>
        <w:ind w:firstLine="640" w:firstLineChars="200"/>
      </w:pPr>
      <w:r>
        <w:rPr>
          <w:rFonts w:hint="eastAsia" w:ascii="仿宋_GB2312" w:eastAsia="仿宋_GB2312"/>
          <w:sz w:val="32"/>
          <w:szCs w:val="32"/>
        </w:rPr>
        <w:t>三、抓常规、提质效。在网课开展期间，统筹落实空中课堂，同心聚力无边界，开展了线上授课的培训、教研。2020届中考我校取得很大突破，最高分438分，50%的学子被公办普高录取。</w:t>
      </w:r>
    </w:p>
    <w:p>
      <w:pPr>
        <w:ind w:firstLine="640" w:firstLineChars="200"/>
      </w:pPr>
      <w:r>
        <w:rPr>
          <w:rFonts w:hint="eastAsia" w:ascii="仿宋_GB2312" w:eastAsia="仿宋_GB2312"/>
          <w:sz w:val="32"/>
          <w:szCs w:val="32"/>
        </w:rPr>
        <w:t>四、教师多渠道提升，学生全方面发展。我校抓住南二外集团“青春杯”赛课契机，共35名青年教师参与其中。我校有3人获得大赛特等奖，7人获得一等奖，4人获得二等奖。与脑享教育合作加大课堂教学改革力度，进一步强化课堂结构化教学模式。多次邀请专家来我校开展沙龙分享活动为教师提供更多的成长平台。进一步加强科技、艺术、体育等拓展类社团活动的建设与探索，共开设社团课程48个。</w:t>
      </w:r>
    </w:p>
    <w:p>
      <w:pPr>
        <w:spacing w:line="360" w:lineRule="auto"/>
        <w:ind w:firstLine="480"/>
        <w:rPr>
          <w:rFonts w:ascii="仿宋_GB2312" w:eastAsia="仿宋_GB2312"/>
          <w:sz w:val="32"/>
          <w:szCs w:val="32"/>
        </w:rPr>
      </w:pPr>
      <w:r>
        <w:rPr>
          <w:rFonts w:hint="eastAsia" w:ascii="仿宋_GB2312" w:eastAsia="仿宋_GB2312"/>
          <w:sz w:val="32"/>
          <w:szCs w:val="32"/>
        </w:rPr>
        <w:t>五、科研引领、成果丰硕。尝试无边界学习</w:t>
      </w:r>
      <w:r>
        <w:rPr>
          <w:rFonts w:ascii="仿宋_GB2312" w:eastAsia="仿宋_GB2312"/>
          <w:sz w:val="32"/>
          <w:szCs w:val="32"/>
        </w:rPr>
        <w:t>iPad体验班，</w:t>
      </w:r>
      <w:r>
        <w:rPr>
          <w:rFonts w:hint="eastAsia" w:ascii="仿宋_GB2312" w:eastAsia="仿宋_GB2312"/>
          <w:sz w:val="32"/>
          <w:szCs w:val="32"/>
        </w:rPr>
        <w:t>打造新型智慧课堂。推累计开展了</w:t>
      </w:r>
      <w:r>
        <w:rPr>
          <w:rFonts w:ascii="仿宋_GB2312" w:eastAsia="仿宋_GB2312"/>
          <w:sz w:val="32"/>
          <w:szCs w:val="32"/>
        </w:rPr>
        <w:t>1项市级课题、2项区级课题、2项陶行知研究会课题的开题工作</w:t>
      </w:r>
      <w:r>
        <w:rPr>
          <w:rFonts w:hint="eastAsia" w:ascii="仿宋_GB2312" w:eastAsia="仿宋_GB2312"/>
          <w:sz w:val="32"/>
          <w:szCs w:val="32"/>
        </w:rPr>
        <w:t>。组织开展了</w:t>
      </w:r>
      <w:r>
        <w:rPr>
          <w:rFonts w:ascii="仿宋_GB2312" w:eastAsia="仿宋_GB2312"/>
          <w:sz w:val="32"/>
          <w:szCs w:val="32"/>
        </w:rPr>
        <w:t>4项区级课题、2项市级课题、1项国家级课题、1项省级课题的结题答辩或成果填报活动</w:t>
      </w:r>
      <w:r>
        <w:rPr>
          <w:rFonts w:hint="eastAsia" w:ascii="仿宋_GB2312" w:eastAsia="仿宋_GB2312"/>
          <w:sz w:val="32"/>
          <w:szCs w:val="32"/>
        </w:rPr>
        <w:t>。</w:t>
      </w:r>
    </w:p>
    <w:p>
      <w:pPr>
        <w:ind w:firstLine="640" w:firstLineChars="200"/>
      </w:pPr>
      <w:r>
        <w:rPr>
          <w:rFonts w:hint="eastAsia" w:ascii="仿宋_GB2312" w:eastAsia="仿宋_GB2312"/>
          <w:sz w:val="32"/>
          <w:szCs w:val="32"/>
        </w:rPr>
        <w:t>六、安全护航、后勤保障。多次视频教育、活动教育加强学生的法制观念、交通安全意识、消防意识，成为深圳巴士集团巴士之友的会员单位。</w:t>
      </w:r>
    </w:p>
    <w:p>
      <w:pPr>
        <w:pStyle w:val="8"/>
        <w:spacing w:before="0" w:after="0" w:line="560" w:lineRule="exact"/>
        <w:ind w:firstLine="740"/>
        <w:jc w:val="both"/>
        <w:rPr>
          <w:rFonts w:ascii="黑体" w:hAnsi="黑体" w:eastAsia="黑体" w:cs="Times New Roman"/>
          <w:spacing w:val="0"/>
          <w:sz w:val="32"/>
          <w:szCs w:val="32"/>
        </w:rPr>
      </w:pPr>
      <w:r>
        <w:rPr>
          <w:rFonts w:hint="eastAsia" w:ascii="黑体" w:hAnsi="黑体" w:eastAsia="黑体" w:cs="Times New Roman"/>
          <w:spacing w:val="0"/>
          <w:sz w:val="32"/>
          <w:szCs w:val="32"/>
        </w:rPr>
        <w:t>三、总体评价和整改措施</w:t>
      </w:r>
    </w:p>
    <w:p>
      <w:pPr>
        <w:pStyle w:val="8"/>
        <w:spacing w:before="0" w:after="0" w:line="560" w:lineRule="exact"/>
        <w:ind w:firstLine="633" w:firstLineChars="197"/>
        <w:rPr>
          <w:rFonts w:ascii="楷体" w:hAnsi="楷体" w:eastAsia="楷体" w:cs="Times New Roman"/>
          <w:b/>
          <w:spacing w:val="0"/>
          <w:sz w:val="32"/>
          <w:szCs w:val="32"/>
        </w:rPr>
      </w:pPr>
      <w:r>
        <w:rPr>
          <w:rFonts w:ascii="楷体" w:hAnsi="楷体" w:eastAsia="楷体" w:cs="Times New Roman"/>
          <w:b/>
          <w:spacing w:val="0"/>
          <w:sz w:val="32"/>
          <w:szCs w:val="32"/>
        </w:rPr>
        <w:t>(一）</w:t>
      </w:r>
      <w:r>
        <w:rPr>
          <w:rFonts w:hint="eastAsia" w:ascii="楷体" w:hAnsi="楷体" w:eastAsia="楷体" w:cs="Times New Roman"/>
          <w:b/>
          <w:spacing w:val="0"/>
          <w:sz w:val="32"/>
          <w:szCs w:val="32"/>
        </w:rPr>
        <w:t>预算绩效管理工作主要经验、做法</w:t>
      </w:r>
    </w:p>
    <w:p>
      <w:pPr>
        <w:pStyle w:val="8"/>
        <w:spacing w:before="0" w:after="0" w:line="560" w:lineRule="exact"/>
        <w:ind w:firstLine="630" w:firstLineChars="197"/>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我校每年加强绩效意识，并在平时工作中加强绩效管理。并积极参与各类关于绩效管理工作培训，通过多次培训以及贯彻落实绩效管理的理念和重要性，并聘请专业的第三方参与学校的绩效评价工作，在领导的带领下，全校多次召开绩效预算</w:t>
      </w:r>
      <w:r>
        <w:rPr>
          <w:rFonts w:hint="eastAsia" w:eastAsia="宋体" w:cs="Times New Roman"/>
          <w:spacing w:val="0"/>
          <w:sz w:val="32"/>
          <w:szCs w:val="32"/>
        </w:rPr>
        <w:t>、</w:t>
      </w:r>
      <w:r>
        <w:rPr>
          <w:rFonts w:hint="eastAsia" w:ascii="仿宋_GB2312" w:hAnsi="Calibri" w:eastAsia="仿宋_GB2312" w:cs="Times New Roman"/>
          <w:spacing w:val="0"/>
          <w:sz w:val="32"/>
          <w:szCs w:val="32"/>
        </w:rPr>
        <w:t>绩效管理的基本理念以及绩效考核等相关工作。</w:t>
      </w:r>
    </w:p>
    <w:p>
      <w:pPr>
        <w:pStyle w:val="8"/>
        <w:spacing w:before="0" w:after="0" w:line="560" w:lineRule="exact"/>
        <w:ind w:firstLine="630" w:firstLineChars="197"/>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2020年，本校预算执行率为95.4%，执行率得到了提高。</w:t>
      </w:r>
    </w:p>
    <w:p>
      <w:pPr>
        <w:pStyle w:val="8"/>
        <w:spacing w:before="0" w:after="0" w:line="560" w:lineRule="exact"/>
        <w:ind w:firstLine="630" w:firstLineChars="197"/>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探索绩效过程与跟踪监控，对发现的问题及时改进，加强评价结果与项目资金安排的衔接；健全绩效管理工作机制，加强固定资产的使用率，并明确职责分工，提高了绩效管理工作水平</w:t>
      </w:r>
    </w:p>
    <w:p>
      <w:pPr>
        <w:pStyle w:val="8"/>
        <w:spacing w:before="0" w:after="0" w:line="560" w:lineRule="exact"/>
        <w:ind w:firstLine="633" w:firstLineChars="197"/>
        <w:jc w:val="both"/>
        <w:rPr>
          <w:rFonts w:ascii="楷体" w:hAnsi="楷体" w:eastAsia="楷体" w:cs="Times New Roman"/>
          <w:b/>
          <w:spacing w:val="0"/>
          <w:sz w:val="32"/>
          <w:szCs w:val="32"/>
        </w:rPr>
      </w:pPr>
      <w:r>
        <w:rPr>
          <w:rFonts w:ascii="楷体" w:hAnsi="楷体" w:eastAsia="楷体" w:cs="Times New Roman"/>
          <w:b/>
          <w:spacing w:val="0"/>
          <w:sz w:val="32"/>
          <w:szCs w:val="32"/>
        </w:rPr>
        <w:t>(二）</w:t>
      </w:r>
      <w:r>
        <w:rPr>
          <w:rFonts w:hint="eastAsia" w:ascii="楷体" w:hAnsi="楷体" w:eastAsia="楷体" w:cs="Times New Roman"/>
          <w:b/>
          <w:spacing w:val="0"/>
          <w:sz w:val="32"/>
          <w:szCs w:val="32"/>
        </w:rPr>
        <w:t>单位整体支出绩效存在问题及改进措施</w:t>
      </w:r>
    </w:p>
    <w:p>
      <w:pPr>
        <w:pStyle w:val="8"/>
        <w:spacing w:before="0" w:after="0" w:line="560" w:lineRule="exact"/>
        <w:ind w:firstLine="630" w:firstLineChars="197"/>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存在问题：</w:t>
      </w:r>
    </w:p>
    <w:p>
      <w:pPr>
        <w:pStyle w:val="8"/>
        <w:spacing w:before="0" w:after="0" w:line="560" w:lineRule="exact"/>
        <w:ind w:firstLine="630" w:firstLineChars="197"/>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（1）预算编制工作有待细化，未制订预算绩效支出制度，设定的绩效指标未能明确体现部门履职效果的社会效益和经济效益指标。</w:t>
      </w:r>
    </w:p>
    <w:p>
      <w:pPr>
        <w:pStyle w:val="8"/>
        <w:spacing w:before="0" w:after="0" w:line="560" w:lineRule="exact"/>
        <w:ind w:firstLine="630" w:firstLineChars="197"/>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改进措施：</w:t>
      </w:r>
    </w:p>
    <w:p>
      <w:pPr>
        <w:pStyle w:val="8"/>
        <w:spacing w:before="0" w:after="0" w:line="560" w:lineRule="exact"/>
        <w:ind w:firstLine="630" w:firstLineChars="197"/>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完善本部门的绩效评价工作制度，逐步建立和完善财政支出绩效评价相关制度，包括绩效目标审查制度、项目绩效考核制度、绩效奖惩制度、项目绩效监管等。</w:t>
      </w:r>
    </w:p>
    <w:p>
      <w:pPr>
        <w:spacing w:line="560" w:lineRule="exact"/>
        <w:ind w:firstLine="643" w:firstLineChars="200"/>
        <w:rPr>
          <w:rFonts w:ascii="楷体" w:hAnsi="楷体" w:eastAsia="楷体"/>
          <w:b/>
          <w:sz w:val="32"/>
          <w:szCs w:val="32"/>
        </w:rPr>
      </w:pPr>
      <w:r>
        <w:rPr>
          <w:rFonts w:ascii="楷体" w:hAnsi="楷体" w:eastAsia="楷体"/>
          <w:b/>
          <w:sz w:val="32"/>
          <w:szCs w:val="32"/>
        </w:rPr>
        <w:t>(三）</w:t>
      </w:r>
      <w:r>
        <w:rPr>
          <w:rFonts w:hint="eastAsia" w:ascii="楷体" w:hAnsi="楷体" w:eastAsia="楷体"/>
          <w:b/>
          <w:sz w:val="32"/>
          <w:szCs w:val="32"/>
        </w:rPr>
        <w:t>后续工作计划、相关建议等</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为确保学校教育教学工作绩效充分展现，本校根据教育局、以及学校的部署，提升学校文化内涵发展后续将积极推动如下工作：</w:t>
      </w:r>
    </w:p>
    <w:p>
      <w:pPr>
        <w:pStyle w:val="15"/>
        <w:numPr>
          <w:ilvl w:val="0"/>
          <w:numId w:val="1"/>
        </w:numPr>
        <w:spacing w:line="560" w:lineRule="exact"/>
        <w:ind w:firstLineChars="0"/>
        <w:rPr>
          <w:rFonts w:ascii="仿宋_GB2312" w:hAnsi="Calibri" w:eastAsia="仿宋_GB2312"/>
          <w:sz w:val="32"/>
          <w:szCs w:val="32"/>
        </w:rPr>
      </w:pPr>
      <w:r>
        <w:rPr>
          <w:rFonts w:hint="eastAsia" w:ascii="仿宋_GB2312" w:hAnsi="Calibri" w:eastAsia="仿宋_GB2312"/>
          <w:sz w:val="32"/>
          <w:szCs w:val="32"/>
        </w:rPr>
        <w:t>充分发挥全体教职工的工作积极性和创造性，激发他们的工作潜能和工作热情，并不断提升学校管理和育人水平。</w:t>
      </w:r>
    </w:p>
    <w:p>
      <w:pPr>
        <w:pStyle w:val="15"/>
        <w:numPr>
          <w:ilvl w:val="0"/>
          <w:numId w:val="1"/>
        </w:numPr>
        <w:spacing w:line="560" w:lineRule="exact"/>
        <w:ind w:firstLineChars="0"/>
        <w:rPr>
          <w:rFonts w:ascii="仿宋_GB2312" w:hAnsi="Calibri" w:eastAsia="仿宋_GB2312"/>
          <w:sz w:val="32"/>
          <w:szCs w:val="32"/>
        </w:rPr>
      </w:pPr>
      <w:r>
        <w:rPr>
          <w:rFonts w:hint="eastAsia" w:ascii="仿宋_GB2312" w:hAnsi="Calibri" w:eastAsia="仿宋_GB2312"/>
          <w:sz w:val="32"/>
          <w:szCs w:val="32"/>
        </w:rPr>
        <w:t>加强预算管理机制，制定预算切合实际并细化到可执行阶段，努力杜绝预算编制依据不充分、不细化、不准确的情况，做到预算与实际执行之间的高效衔接。</w:t>
      </w:r>
    </w:p>
    <w:p>
      <w:pPr>
        <w:pStyle w:val="15"/>
        <w:numPr>
          <w:ilvl w:val="0"/>
          <w:numId w:val="1"/>
        </w:numPr>
        <w:spacing w:line="560" w:lineRule="exact"/>
        <w:ind w:firstLineChars="0"/>
        <w:rPr>
          <w:rFonts w:ascii="仿宋_GB2312" w:hAnsi="Calibri" w:eastAsia="仿宋_GB2312"/>
          <w:sz w:val="32"/>
          <w:szCs w:val="32"/>
        </w:rPr>
      </w:pPr>
      <w:r>
        <w:rPr>
          <w:rFonts w:hint="eastAsia" w:ascii="仿宋_GB2312" w:hAnsi="Calibri" w:eastAsia="仿宋_GB2312"/>
          <w:sz w:val="32"/>
          <w:szCs w:val="32"/>
        </w:rPr>
        <w:t>联系实际，结合当时局，注重考核绩效管理的实效性。提高绩效考核的分值，展示学校绩效管理的成果。</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同时我们对相关部门提出如下建议：</w:t>
      </w:r>
    </w:p>
    <w:p>
      <w:pPr>
        <w:pStyle w:val="15"/>
        <w:numPr>
          <w:ilvl w:val="0"/>
          <w:numId w:val="2"/>
        </w:numPr>
        <w:spacing w:line="560" w:lineRule="exact"/>
        <w:ind w:firstLineChars="0"/>
        <w:rPr>
          <w:rFonts w:ascii="仿宋_GB2312" w:hAnsi="Calibri" w:eastAsia="仿宋_GB2312"/>
          <w:sz w:val="32"/>
          <w:szCs w:val="32"/>
        </w:rPr>
      </w:pPr>
      <w:r>
        <w:rPr>
          <w:rFonts w:hint="eastAsia" w:ascii="仿宋_GB2312" w:hAnsi="Calibri" w:eastAsia="仿宋_GB2312"/>
          <w:sz w:val="32"/>
          <w:szCs w:val="32"/>
        </w:rPr>
        <w:t>组织对学校领导和其他各个部门在绩效方面的培训，加强领导和各部门负责人的绩效意识，重视绩效工作，并在平时的工作中能很好地实施。</w:t>
      </w:r>
    </w:p>
    <w:p>
      <w:pPr>
        <w:pStyle w:val="15"/>
        <w:numPr>
          <w:ilvl w:val="0"/>
          <w:numId w:val="2"/>
        </w:numPr>
        <w:spacing w:line="560" w:lineRule="exact"/>
        <w:ind w:firstLineChars="0"/>
        <w:rPr>
          <w:rFonts w:ascii="仿宋_GB2312" w:hAnsi="Calibri" w:eastAsia="仿宋_GB2312"/>
          <w:sz w:val="32"/>
          <w:szCs w:val="32"/>
        </w:rPr>
      </w:pPr>
      <w:r>
        <w:rPr>
          <w:rFonts w:hint="eastAsia" w:ascii="仿宋_GB2312" w:hAnsi="Calibri" w:eastAsia="仿宋_GB2312"/>
          <w:sz w:val="32"/>
          <w:szCs w:val="32"/>
        </w:rPr>
        <w:t>加强预算管理机制，制定完善的预算制度。</w:t>
      </w:r>
    </w:p>
    <w:p>
      <w:pPr>
        <w:pStyle w:val="15"/>
        <w:numPr>
          <w:ilvl w:val="0"/>
          <w:numId w:val="2"/>
        </w:numPr>
        <w:spacing w:line="560" w:lineRule="exact"/>
        <w:ind w:firstLineChars="0"/>
        <w:rPr>
          <w:rFonts w:ascii="仿宋_GB2312" w:hAnsi="Calibri" w:eastAsia="仿宋_GB2312"/>
          <w:sz w:val="32"/>
          <w:szCs w:val="32"/>
        </w:rPr>
      </w:pPr>
      <w:r>
        <w:rPr>
          <w:rFonts w:hint="eastAsia" w:ascii="仿宋_GB2312" w:hAnsi="Calibri" w:eastAsia="仿宋_GB2312"/>
          <w:sz w:val="32"/>
          <w:szCs w:val="32"/>
        </w:rPr>
        <w:t>应组织各部门负责人参与强化绩效管理的专业培训、并采用学习考察、工作调研、业务交流等措施，帮助和促进学校现有人员提高绩效管理的理论水平和绩效管理工作的实际操作能力。</w:t>
      </w:r>
    </w:p>
    <w:p>
      <w:pPr>
        <w:pStyle w:val="8"/>
        <w:spacing w:before="0" w:after="0" w:line="560" w:lineRule="exact"/>
        <w:ind w:firstLine="740"/>
        <w:jc w:val="both"/>
        <w:rPr>
          <w:rFonts w:hint="eastAsia" w:ascii="黑体" w:hAnsi="黑体" w:eastAsia="黑体" w:cs="Times New Roman"/>
          <w:spacing w:val="0"/>
          <w:sz w:val="32"/>
          <w:szCs w:val="32"/>
        </w:rPr>
      </w:pPr>
    </w:p>
    <w:p>
      <w:pPr>
        <w:pStyle w:val="8"/>
        <w:spacing w:before="0" w:after="0" w:line="560" w:lineRule="exact"/>
        <w:ind w:firstLine="740"/>
        <w:jc w:val="both"/>
        <w:rPr>
          <w:rFonts w:hint="eastAsia" w:ascii="黑体" w:hAnsi="黑体" w:eastAsia="黑体" w:cs="Times New Roman"/>
          <w:spacing w:val="0"/>
          <w:sz w:val="32"/>
          <w:szCs w:val="32"/>
        </w:rPr>
      </w:pPr>
    </w:p>
    <w:p>
      <w:pPr>
        <w:pStyle w:val="8"/>
        <w:spacing w:before="0" w:after="0" w:line="560" w:lineRule="exact"/>
        <w:ind w:firstLine="740"/>
        <w:jc w:val="both"/>
        <w:rPr>
          <w:rFonts w:hint="eastAsia" w:ascii="黑体" w:hAnsi="黑体" w:eastAsia="黑体" w:cs="Times New Roman"/>
          <w:spacing w:val="0"/>
          <w:sz w:val="32"/>
          <w:szCs w:val="32"/>
        </w:rPr>
      </w:pPr>
    </w:p>
    <w:p>
      <w:pPr>
        <w:pStyle w:val="8"/>
        <w:spacing w:before="0" w:after="0" w:line="560" w:lineRule="exact"/>
        <w:ind w:firstLine="740"/>
        <w:jc w:val="both"/>
        <w:rPr>
          <w:rFonts w:hint="eastAsia" w:ascii="黑体" w:hAnsi="黑体" w:eastAsia="黑体" w:cs="Times New Roman"/>
          <w:spacing w:val="0"/>
          <w:sz w:val="32"/>
          <w:szCs w:val="32"/>
        </w:rPr>
      </w:pPr>
    </w:p>
    <w:p>
      <w:pPr>
        <w:pStyle w:val="8"/>
        <w:spacing w:before="0" w:after="0" w:line="560" w:lineRule="exact"/>
        <w:ind w:firstLine="740"/>
        <w:jc w:val="both"/>
        <w:rPr>
          <w:rFonts w:ascii="黑体" w:hAnsi="黑体" w:eastAsia="黑体" w:cs="Times New Roman"/>
          <w:spacing w:val="0"/>
          <w:sz w:val="32"/>
          <w:szCs w:val="32"/>
        </w:rPr>
      </w:pPr>
      <w:r>
        <w:rPr>
          <w:rFonts w:hint="eastAsia" w:ascii="黑体" w:hAnsi="黑体" w:eastAsia="黑体" w:cs="Times New Roman"/>
          <w:spacing w:val="0"/>
          <w:sz w:val="32"/>
          <w:szCs w:val="32"/>
        </w:rPr>
        <w:t>四、单位整体支出绩效评价指标评分情况</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参照《部门整体支出绩效评价共性指标体系框架（2020年度）》进行自评，填报得分情况。</w:t>
      </w:r>
    </w:p>
    <w:p>
      <w:pPr>
        <w:pStyle w:val="10"/>
        <w:spacing w:line="360" w:lineRule="exact"/>
        <w:rPr>
          <w:rFonts w:ascii="仿宋_GB2312" w:eastAsia="仿宋_GB2312" w:cs="Times New Roman" w:hAnsiTheme="majorEastAsia"/>
          <w:b w:val="0"/>
          <w:bCs w:val="0"/>
          <w:sz w:val="24"/>
          <w:szCs w:val="24"/>
        </w:rPr>
      </w:pPr>
      <w:bookmarkStart w:id="4" w:name="_GoBack"/>
      <w:bookmarkEnd w:id="4"/>
      <w:r>
        <w:rPr>
          <w:rFonts w:hint="eastAsia" w:ascii="仿宋_GB2312" w:eastAsia="仿宋_GB2312"/>
          <w:b w:val="0"/>
          <w:sz w:val="24"/>
          <w:szCs w:val="24"/>
        </w:rPr>
        <w:t>注：1.</w:t>
      </w:r>
      <w:r>
        <w:rPr>
          <w:rFonts w:hint="eastAsia" w:ascii="仿宋_GB2312" w:eastAsia="仿宋_GB2312" w:cs="Times New Roman" w:hAnsiTheme="majorEastAsia"/>
          <w:b w:val="0"/>
          <w:bCs w:val="0"/>
          <w:sz w:val="24"/>
          <w:szCs w:val="24"/>
        </w:rPr>
        <w:t xml:space="preserve"> 有下属预算单位的一级预算单位需结合本系统预算绩效自评工作开展情况，撰写“第一部分 部门绩效自评工作开展情况”；同时结合单位本级主要职能、重点工作等撰写“第二部分 单位整体支出绩效自评”。</w:t>
      </w:r>
    </w:p>
    <w:p>
      <w:pPr>
        <w:pStyle w:val="10"/>
        <w:spacing w:line="360" w:lineRule="exact"/>
        <w:rPr>
          <w:rFonts w:hint="eastAsia" w:ascii="仿宋_GB2312" w:eastAsia="仿宋_GB2312" w:cs="Times New Roman" w:hAnsiTheme="majorEastAsia"/>
          <w:b w:val="0"/>
          <w:bCs w:val="0"/>
          <w:sz w:val="24"/>
          <w:szCs w:val="24"/>
        </w:rPr>
      </w:pPr>
      <w:r>
        <w:rPr>
          <w:rFonts w:hint="eastAsia" w:ascii="仿宋_GB2312" w:eastAsia="仿宋_GB2312" w:cs="Times New Roman" w:hAnsiTheme="majorEastAsia"/>
          <w:b w:val="0"/>
          <w:bCs w:val="0"/>
          <w:sz w:val="24"/>
          <w:szCs w:val="24"/>
        </w:rPr>
        <w:t xml:space="preserve">    2.无下属预算单位的一级预算单位及各基层预算单位只需结合单位主要职能、重点工作等撰写“第二部分 单位整体支出绩效自评”（同时，需删除“第一部分 部门绩效自评工作开展情况”模板内容）</w:t>
      </w:r>
    </w:p>
    <w:p>
      <w:pPr>
        <w:pStyle w:val="10"/>
        <w:spacing w:line="360" w:lineRule="exact"/>
        <w:rPr>
          <w:rFonts w:hint="eastAsia" w:ascii="仿宋_GB2312" w:eastAsia="仿宋_GB2312" w:cs="Times New Roman" w:hAnsiTheme="majorEastAsia"/>
          <w:b w:val="0"/>
          <w:bCs w:val="0"/>
          <w:sz w:val="24"/>
          <w:szCs w:val="24"/>
        </w:rPr>
      </w:pPr>
    </w:p>
    <w:p>
      <w:pPr>
        <w:pStyle w:val="10"/>
        <w:spacing w:line="360" w:lineRule="exact"/>
        <w:rPr>
          <w:rFonts w:hint="eastAsia" w:ascii="仿宋_GB2312" w:eastAsia="仿宋_GB2312" w:cs="Times New Roman" w:hAnsiTheme="majorEastAsia"/>
          <w:b w:val="0"/>
          <w:bCs w:val="0"/>
          <w:sz w:val="24"/>
          <w:szCs w:val="24"/>
        </w:rPr>
      </w:pPr>
    </w:p>
    <w:p>
      <w:pPr>
        <w:pStyle w:val="10"/>
        <w:spacing w:line="360" w:lineRule="exact"/>
        <w:rPr>
          <w:rFonts w:hint="eastAsia" w:ascii="仿宋_GB2312" w:eastAsia="仿宋_GB2312" w:cs="Times New Roman" w:hAnsiTheme="majorEastAsia"/>
          <w:b w:val="0"/>
          <w:bCs w:val="0"/>
          <w:sz w:val="24"/>
          <w:szCs w:val="24"/>
        </w:rPr>
      </w:pPr>
    </w:p>
    <w:sectPr>
      <w:pgSz w:w="11906" w:h="16838"/>
      <w:pgMar w:top="1417" w:right="1134" w:bottom="10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8729C5"/>
    <w:multiLevelType w:val="multilevel"/>
    <w:tmpl w:val="788729C5"/>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F037CD3"/>
    <w:multiLevelType w:val="multilevel"/>
    <w:tmpl w:val="7F037CD3"/>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41"/>
    <w:rsid w:val="00004DD0"/>
    <w:rsid w:val="00056ED7"/>
    <w:rsid w:val="00073A76"/>
    <w:rsid w:val="000757C6"/>
    <w:rsid w:val="000C3F76"/>
    <w:rsid w:val="00100A2B"/>
    <w:rsid w:val="001113C1"/>
    <w:rsid w:val="0012764D"/>
    <w:rsid w:val="001361F2"/>
    <w:rsid w:val="0014061E"/>
    <w:rsid w:val="001820ED"/>
    <w:rsid w:val="001950A4"/>
    <w:rsid w:val="00195E50"/>
    <w:rsid w:val="001A63A8"/>
    <w:rsid w:val="001F3C82"/>
    <w:rsid w:val="002221D2"/>
    <w:rsid w:val="00273392"/>
    <w:rsid w:val="002825D1"/>
    <w:rsid w:val="002B0933"/>
    <w:rsid w:val="002D568F"/>
    <w:rsid w:val="00326D95"/>
    <w:rsid w:val="003B2973"/>
    <w:rsid w:val="003F6CD5"/>
    <w:rsid w:val="0040599F"/>
    <w:rsid w:val="00496629"/>
    <w:rsid w:val="004A4341"/>
    <w:rsid w:val="004F0930"/>
    <w:rsid w:val="00526818"/>
    <w:rsid w:val="005476E4"/>
    <w:rsid w:val="0055775D"/>
    <w:rsid w:val="00596A70"/>
    <w:rsid w:val="005C195D"/>
    <w:rsid w:val="005E691A"/>
    <w:rsid w:val="005F689B"/>
    <w:rsid w:val="0062218B"/>
    <w:rsid w:val="00632D6B"/>
    <w:rsid w:val="0067255D"/>
    <w:rsid w:val="006A65FD"/>
    <w:rsid w:val="006C4D8D"/>
    <w:rsid w:val="006E0E76"/>
    <w:rsid w:val="00703836"/>
    <w:rsid w:val="00751AB1"/>
    <w:rsid w:val="00782F47"/>
    <w:rsid w:val="00794468"/>
    <w:rsid w:val="007C229B"/>
    <w:rsid w:val="008038BF"/>
    <w:rsid w:val="008252C6"/>
    <w:rsid w:val="008569C1"/>
    <w:rsid w:val="00872613"/>
    <w:rsid w:val="008851AD"/>
    <w:rsid w:val="008E580C"/>
    <w:rsid w:val="00916805"/>
    <w:rsid w:val="00916913"/>
    <w:rsid w:val="00930744"/>
    <w:rsid w:val="00946ED6"/>
    <w:rsid w:val="00956A46"/>
    <w:rsid w:val="00956D38"/>
    <w:rsid w:val="009A7B15"/>
    <w:rsid w:val="009E47DD"/>
    <w:rsid w:val="009F0F93"/>
    <w:rsid w:val="00A04487"/>
    <w:rsid w:val="00A1605F"/>
    <w:rsid w:val="00A41775"/>
    <w:rsid w:val="00A45B1D"/>
    <w:rsid w:val="00A74795"/>
    <w:rsid w:val="00A96EBB"/>
    <w:rsid w:val="00AA0D21"/>
    <w:rsid w:val="00AB0241"/>
    <w:rsid w:val="00AD4261"/>
    <w:rsid w:val="00AE0E86"/>
    <w:rsid w:val="00AE64C9"/>
    <w:rsid w:val="00B17A97"/>
    <w:rsid w:val="00B830AB"/>
    <w:rsid w:val="00B94BB2"/>
    <w:rsid w:val="00BB18C0"/>
    <w:rsid w:val="00BC070D"/>
    <w:rsid w:val="00BE1D38"/>
    <w:rsid w:val="00C5004E"/>
    <w:rsid w:val="00C5185D"/>
    <w:rsid w:val="00C602B8"/>
    <w:rsid w:val="00C63EBC"/>
    <w:rsid w:val="00C8519D"/>
    <w:rsid w:val="00CD4A85"/>
    <w:rsid w:val="00D95505"/>
    <w:rsid w:val="00DB4760"/>
    <w:rsid w:val="00DD6868"/>
    <w:rsid w:val="00DE7F23"/>
    <w:rsid w:val="00E12CA8"/>
    <w:rsid w:val="00E31DD1"/>
    <w:rsid w:val="00E37279"/>
    <w:rsid w:val="00E465BF"/>
    <w:rsid w:val="00E90CD4"/>
    <w:rsid w:val="00EB59A9"/>
    <w:rsid w:val="00EC4541"/>
    <w:rsid w:val="00EF3A07"/>
    <w:rsid w:val="00F039BF"/>
    <w:rsid w:val="00F246F0"/>
    <w:rsid w:val="00F26A6B"/>
    <w:rsid w:val="00F45E0F"/>
    <w:rsid w:val="00F73D98"/>
    <w:rsid w:val="05C82E6E"/>
    <w:rsid w:val="06233BF8"/>
    <w:rsid w:val="125E32DE"/>
    <w:rsid w:val="1A360485"/>
    <w:rsid w:val="1B543408"/>
    <w:rsid w:val="20E92D19"/>
    <w:rsid w:val="21F167BA"/>
    <w:rsid w:val="24355AD5"/>
    <w:rsid w:val="25FF7175"/>
    <w:rsid w:val="28257133"/>
    <w:rsid w:val="29F46CC2"/>
    <w:rsid w:val="357F0CE0"/>
    <w:rsid w:val="37323A67"/>
    <w:rsid w:val="3C8A05C7"/>
    <w:rsid w:val="41321E2D"/>
    <w:rsid w:val="42AF7BEC"/>
    <w:rsid w:val="443D3AFC"/>
    <w:rsid w:val="4B4C57BC"/>
    <w:rsid w:val="4E8B28D1"/>
    <w:rsid w:val="50016325"/>
    <w:rsid w:val="57DE1A80"/>
    <w:rsid w:val="58C90405"/>
    <w:rsid w:val="59793624"/>
    <w:rsid w:val="603644E9"/>
    <w:rsid w:val="62FA3EE3"/>
    <w:rsid w:val="630F5378"/>
    <w:rsid w:val="65E70C92"/>
    <w:rsid w:val="6E8816A2"/>
    <w:rsid w:val="70496448"/>
    <w:rsid w:val="70EF715D"/>
    <w:rsid w:val="738111DB"/>
    <w:rsid w:val="7B5604BC"/>
    <w:rsid w:val="7EC27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Body text (2)_"/>
    <w:link w:val="8"/>
    <w:qFormat/>
    <w:uiPriority w:val="0"/>
    <w:rPr>
      <w:rFonts w:ascii="宋体" w:hAnsi="宋体" w:cs="宋体"/>
      <w:spacing w:val="20"/>
      <w:sz w:val="30"/>
      <w:szCs w:val="30"/>
      <w:shd w:val="clear" w:color="auto" w:fill="FFFFFF"/>
    </w:rPr>
  </w:style>
  <w:style w:type="paragraph" w:customStyle="1" w:styleId="8">
    <w:name w:val="Body text (2)"/>
    <w:basedOn w:val="1"/>
    <w:link w:val="7"/>
    <w:qFormat/>
    <w:uiPriority w:val="0"/>
    <w:pPr>
      <w:shd w:val="clear" w:color="auto" w:fill="FFFFFF"/>
      <w:spacing w:before="840" w:after="240" w:line="0" w:lineRule="atLeast"/>
      <w:jc w:val="left"/>
    </w:pPr>
    <w:rPr>
      <w:rFonts w:ascii="宋体" w:hAnsi="宋体" w:cs="宋体" w:eastAsiaTheme="minorEastAsia"/>
      <w:spacing w:val="20"/>
      <w:sz w:val="30"/>
      <w:szCs w:val="30"/>
    </w:rPr>
  </w:style>
  <w:style w:type="character" w:customStyle="1" w:styleId="9">
    <w:name w:val="Body text (5)_"/>
    <w:link w:val="10"/>
    <w:qFormat/>
    <w:uiPriority w:val="0"/>
    <w:rPr>
      <w:rFonts w:ascii="宋体" w:hAnsi="宋体" w:cs="宋体"/>
      <w:b/>
      <w:bCs/>
      <w:sz w:val="30"/>
      <w:szCs w:val="30"/>
      <w:shd w:val="clear" w:color="auto" w:fill="FFFFFF"/>
    </w:rPr>
  </w:style>
  <w:style w:type="paragraph" w:customStyle="1" w:styleId="10">
    <w:name w:val="Body text (5)"/>
    <w:basedOn w:val="1"/>
    <w:link w:val="9"/>
    <w:qFormat/>
    <w:uiPriority w:val="0"/>
    <w:pPr>
      <w:shd w:val="clear" w:color="auto" w:fill="FFFFFF"/>
      <w:spacing w:line="586" w:lineRule="exact"/>
      <w:jc w:val="left"/>
    </w:pPr>
    <w:rPr>
      <w:rFonts w:ascii="宋体" w:hAnsi="宋体" w:cs="宋体" w:eastAsiaTheme="minorEastAsia"/>
      <w:b/>
      <w:bCs/>
      <w:sz w:val="30"/>
      <w:szCs w:val="30"/>
    </w:rPr>
  </w:style>
  <w:style w:type="character" w:customStyle="1" w:styleId="11">
    <w:name w:val="Body text (6)_"/>
    <w:link w:val="12"/>
    <w:qFormat/>
    <w:uiPriority w:val="0"/>
    <w:rPr>
      <w:rFonts w:ascii="宋体" w:hAnsi="宋体" w:cs="宋体"/>
      <w:b/>
      <w:bCs/>
      <w:sz w:val="32"/>
      <w:szCs w:val="32"/>
      <w:shd w:val="clear" w:color="auto" w:fill="FFFFFF"/>
    </w:rPr>
  </w:style>
  <w:style w:type="paragraph" w:customStyle="1" w:styleId="12">
    <w:name w:val="Body text (6)"/>
    <w:basedOn w:val="1"/>
    <w:link w:val="11"/>
    <w:qFormat/>
    <w:uiPriority w:val="0"/>
    <w:pPr>
      <w:shd w:val="clear" w:color="auto" w:fill="FFFFFF"/>
      <w:spacing w:line="595" w:lineRule="exact"/>
      <w:jc w:val="left"/>
    </w:pPr>
    <w:rPr>
      <w:rFonts w:ascii="宋体" w:hAnsi="宋体" w:cs="宋体" w:eastAsiaTheme="minorEastAsia"/>
      <w:b/>
      <w:bCs/>
      <w:sz w:val="32"/>
      <w:szCs w:val="32"/>
    </w:rPr>
  </w:style>
  <w:style w:type="paragraph" w:customStyle="1" w:styleId="13">
    <w:name w:val="Heading #3"/>
    <w:basedOn w:val="1"/>
    <w:qFormat/>
    <w:uiPriority w:val="0"/>
    <w:pPr>
      <w:shd w:val="clear" w:color="auto" w:fill="FFFFFF"/>
      <w:spacing w:before="100" w:beforeAutospacing="1" w:after="3420" w:line="0" w:lineRule="atLeast"/>
      <w:jc w:val="left"/>
      <w:outlineLvl w:val="2"/>
    </w:pPr>
    <w:rPr>
      <w:rFonts w:ascii="宋体" w:hAnsi="宋体" w:cs="宋体"/>
      <w:color w:val="000000"/>
      <w:kern w:val="0"/>
      <w:sz w:val="44"/>
      <w:szCs w:val="44"/>
    </w:rPr>
  </w:style>
  <w:style w:type="character" w:customStyle="1" w:styleId="14">
    <w:name w:val="批注框文本 字符"/>
    <w:basedOn w:val="6"/>
    <w:link w:val="2"/>
    <w:semiHidden/>
    <w:qFormat/>
    <w:uiPriority w:val="99"/>
    <w:rPr>
      <w:rFonts w:ascii="Times New Roman" w:hAnsi="Times New Roman" w:eastAsia="宋体" w:cs="Times New Roman"/>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1079</Words>
  <Characters>6156</Characters>
  <Lines>51</Lines>
  <Paragraphs>14</Paragraphs>
  <TotalTime>0</TotalTime>
  <ScaleCrop>false</ScaleCrop>
  <LinksUpToDate>false</LinksUpToDate>
  <CharactersWithSpaces>7221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2019-04-07T22:06:00Z</dcterms:created>
  <dc:creator>肖怡欣</dc:creator>
  <cp:lastModifiedBy>SHUXUAN</cp:lastModifiedBy>
  <cp:lastPrinted>2019-04-16T21:18:00Z</cp:lastPrinted>
  <dcterms:modified xsi:type="dcterms:W3CDTF">2022-03-07T02:43:31Z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ECECD1C876F94A41926956DEEFDF32C0</vt:lpwstr>
  </property>
</Properties>
</file>